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0FC" w:rsidRPr="006105CA" w:rsidRDefault="007570FC" w:rsidP="007570FC">
      <w:pPr>
        <w:rPr>
          <w:b/>
          <w:sz w:val="28"/>
          <w:szCs w:val="28"/>
        </w:rPr>
      </w:pPr>
    </w:p>
    <w:p w:rsidR="007570FC" w:rsidRPr="007570FC" w:rsidRDefault="007570FC" w:rsidP="007570F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7570F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570FC" w:rsidRPr="007570FC" w:rsidRDefault="007570FC" w:rsidP="007570F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7570FC"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7570FC" w:rsidRPr="007570FC" w:rsidRDefault="007570FC" w:rsidP="007570F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7570FC">
        <w:rPr>
          <w:rFonts w:ascii="Times New Roman" w:hAnsi="Times New Roman" w:cs="Times New Roman"/>
          <w:sz w:val="28"/>
          <w:szCs w:val="28"/>
        </w:rPr>
        <w:t>Администрация Большемаресевского сельского поселения</w:t>
      </w:r>
    </w:p>
    <w:p w:rsidR="007570FC" w:rsidRPr="007570FC" w:rsidRDefault="008D11DC" w:rsidP="007570FC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7570FC" w:rsidRPr="007570F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570FC" w:rsidRPr="007570FC" w:rsidRDefault="007570FC" w:rsidP="007570F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7570F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570FC" w:rsidRPr="007570FC" w:rsidRDefault="007570FC" w:rsidP="007570FC">
      <w:pPr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7570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70FC" w:rsidRDefault="007570FC" w:rsidP="007570FC">
      <w:pPr>
        <w:spacing w:after="120"/>
        <w:rPr>
          <w:rFonts w:ascii="Times New Roman" w:hAnsi="Times New Roman" w:cs="Times New Roman"/>
          <w:sz w:val="28"/>
          <w:szCs w:val="28"/>
        </w:rPr>
      </w:pPr>
      <w:r w:rsidRPr="007570FC">
        <w:rPr>
          <w:rFonts w:ascii="Times New Roman" w:hAnsi="Times New Roman" w:cs="Times New Roman"/>
          <w:sz w:val="28"/>
          <w:szCs w:val="28"/>
        </w:rPr>
        <w:t>16.12.2015 г.                         с. Большое Маресево                           № 187</w:t>
      </w:r>
    </w:p>
    <w:p w:rsidR="008D11DC" w:rsidRPr="007570FC" w:rsidRDefault="008D11DC" w:rsidP="007570FC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8A1DAD" w:rsidRPr="009F2952" w:rsidRDefault="008A1DAD" w:rsidP="009F2952">
      <w:pPr>
        <w:pStyle w:val="aff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952">
        <w:rPr>
          <w:rFonts w:ascii="Times New Roman" w:hAnsi="Times New Roman" w:cs="Times New Roman"/>
          <w:b/>
          <w:sz w:val="24"/>
          <w:szCs w:val="24"/>
        </w:rPr>
        <w:t xml:space="preserve">О признании утратившим силу постановление администрации  </w:t>
      </w:r>
      <w:r w:rsidR="009F2952" w:rsidRPr="009F2952">
        <w:rPr>
          <w:rFonts w:ascii="Times New Roman" w:hAnsi="Times New Roman" w:cs="Times New Roman"/>
          <w:b/>
          <w:sz w:val="24"/>
          <w:szCs w:val="24"/>
        </w:rPr>
        <w:t xml:space="preserve">Об   утверждении </w:t>
      </w:r>
      <w:r w:rsidRPr="009F2952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9F2952" w:rsidRPr="009F29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952">
        <w:rPr>
          <w:rFonts w:ascii="Times New Roman" w:hAnsi="Times New Roman" w:cs="Times New Roman"/>
          <w:b/>
          <w:sz w:val="24"/>
          <w:szCs w:val="24"/>
        </w:rPr>
        <w:t xml:space="preserve"> целевой программы</w:t>
      </w:r>
      <w:r w:rsidR="0045363F" w:rsidRPr="009F29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952">
        <w:rPr>
          <w:rFonts w:ascii="Times New Roman" w:hAnsi="Times New Roman" w:cs="Times New Roman"/>
          <w:b/>
          <w:sz w:val="24"/>
          <w:szCs w:val="24"/>
        </w:rPr>
        <w:t>«Энергосбережение и повышение энергетической</w:t>
      </w:r>
      <w:r w:rsidR="0045363F" w:rsidRPr="009F29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952">
        <w:rPr>
          <w:rFonts w:ascii="Times New Roman" w:hAnsi="Times New Roman" w:cs="Times New Roman"/>
          <w:b/>
          <w:sz w:val="24"/>
          <w:szCs w:val="24"/>
        </w:rPr>
        <w:t xml:space="preserve">эффективности на территории </w:t>
      </w:r>
      <w:r w:rsidR="009F2952" w:rsidRPr="009F29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952">
        <w:rPr>
          <w:rFonts w:ascii="Times New Roman" w:hAnsi="Times New Roman" w:cs="Times New Roman"/>
          <w:b/>
          <w:sz w:val="24"/>
          <w:szCs w:val="24"/>
        </w:rPr>
        <w:t>Большемаресевского сельского</w:t>
      </w:r>
      <w:r w:rsidR="009F2952" w:rsidRPr="009F29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952">
        <w:rPr>
          <w:rFonts w:ascii="Times New Roman" w:hAnsi="Times New Roman" w:cs="Times New Roman"/>
          <w:b/>
          <w:sz w:val="24"/>
          <w:szCs w:val="24"/>
        </w:rPr>
        <w:t>поселения на 2013-2015 годы»</w:t>
      </w:r>
    </w:p>
    <w:p w:rsidR="008D11DC" w:rsidRPr="0045363F" w:rsidRDefault="008D11DC" w:rsidP="0045363F">
      <w:pPr>
        <w:pStyle w:val="affa"/>
        <w:rPr>
          <w:rFonts w:ascii="Times New Roman" w:hAnsi="Times New Roman" w:cs="Times New Roman"/>
          <w:b/>
        </w:rPr>
      </w:pPr>
    </w:p>
    <w:p w:rsidR="0045363F" w:rsidRPr="00520252" w:rsidRDefault="0045363F" w:rsidP="0045363F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20252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9F2952" w:rsidRPr="0052025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 требованиями </w:t>
      </w:r>
      <w:hyperlink r:id="rId8" w:history="1">
        <w:r w:rsidR="009F2952" w:rsidRPr="00520252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Федерального закона</w:t>
        </w:r>
      </w:hyperlink>
      <w:r w:rsidR="009F2952" w:rsidRPr="0052025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от 23 ноября 2009 г. № 261 – ФЗ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– Федеральный закон),осударственной программы Российской Федерации «Энергоэффективность и развитие энергетики», утвержденной распоряжением Правительства РФ от 3 апреля 2013 г. N 512-р,  во исполнение распоряжения Правительства Республики Мордовия от 15 июля 2013 г. №380 – р, с учетом требований постановления Правительства Республики Мордовия от 27 июня 2011 г. №234 «Об утверждении Порядка разработки, реализации и оценки эффективности государственных программ Республики Мордовия»,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эффективности", </w:t>
      </w:r>
      <w:r w:rsidRPr="00520252">
        <w:rPr>
          <w:rFonts w:ascii="Times New Roman" w:hAnsi="Times New Roman" w:cs="Times New Roman"/>
          <w:sz w:val="28"/>
          <w:szCs w:val="28"/>
        </w:rPr>
        <w:t xml:space="preserve">и о внесении изменений в отдельные законодательные акты Российской Федерации», Администрация Большемаресевского сельского поселения  </w:t>
      </w:r>
    </w:p>
    <w:p w:rsidR="008A1DAD" w:rsidRPr="008D11DC" w:rsidRDefault="0045363F" w:rsidP="0045363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D11DC">
        <w:rPr>
          <w:rFonts w:ascii="Times New Roman" w:hAnsi="Times New Roman" w:cs="Times New Roman"/>
          <w:sz w:val="24"/>
          <w:szCs w:val="24"/>
        </w:rPr>
        <w:t xml:space="preserve">ПОСТАНОВЛЯЕТ:  </w:t>
      </w:r>
      <w:r w:rsidRPr="008D11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5363F" w:rsidRPr="00560A41" w:rsidRDefault="008A1DAD" w:rsidP="008D11DC">
      <w:pPr>
        <w:pStyle w:val="affa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0A41">
        <w:rPr>
          <w:rFonts w:ascii="Times New Roman" w:hAnsi="Times New Roman" w:cs="Times New Roman"/>
          <w:sz w:val="28"/>
          <w:szCs w:val="28"/>
        </w:rPr>
        <w:t xml:space="preserve">Признать утратившим силу </w:t>
      </w:r>
      <w:r w:rsidR="0045363F" w:rsidRPr="00560A41">
        <w:rPr>
          <w:rFonts w:ascii="Times New Roman" w:hAnsi="Times New Roman" w:cs="Times New Roman"/>
          <w:sz w:val="28"/>
          <w:szCs w:val="28"/>
        </w:rPr>
        <w:t>постановление администрации  Об   утверждении Муниципальной целевой программы «Энергосбережение и повышение энергетической эффективности на территории Большемаресевского сельского поселения на 2013-2015 годы»</w:t>
      </w:r>
    </w:p>
    <w:p w:rsidR="00DE4589" w:rsidRPr="00560A41" w:rsidRDefault="008D11DC" w:rsidP="0045363F">
      <w:pPr>
        <w:pStyle w:val="affa"/>
        <w:numPr>
          <w:ilvl w:val="0"/>
          <w:numId w:val="3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60A4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 xml:space="preserve">Утвердить </w:t>
      </w:r>
      <w:r w:rsidR="00DE4589" w:rsidRPr="00560A4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Муниципальной  программы</w:t>
      </w:r>
      <w:r w:rsidR="00DE4589" w:rsidRPr="00560A41">
        <w:rPr>
          <w:rFonts w:ascii="Times New Roman" w:hAnsi="Times New Roman" w:cs="Times New Roman"/>
          <w:sz w:val="28"/>
          <w:szCs w:val="28"/>
        </w:rPr>
        <w:t>«Энергосбережение и повышение энергетической эффективности в</w:t>
      </w:r>
      <w:r w:rsidRPr="00560A41">
        <w:rPr>
          <w:rFonts w:ascii="Times New Roman" w:hAnsi="Times New Roman" w:cs="Times New Roman"/>
          <w:sz w:val="28"/>
          <w:szCs w:val="28"/>
        </w:rPr>
        <w:t xml:space="preserve"> Большемаресевском сельском поселении</w:t>
      </w:r>
      <w:r w:rsidR="00DE4589" w:rsidRPr="00560A41">
        <w:rPr>
          <w:rFonts w:ascii="Times New Roman" w:hAnsi="Times New Roman" w:cs="Times New Roman"/>
          <w:sz w:val="28"/>
          <w:szCs w:val="28"/>
        </w:rPr>
        <w:t xml:space="preserve"> Чамзинско</w:t>
      </w:r>
      <w:r w:rsidRPr="00560A41">
        <w:rPr>
          <w:rFonts w:ascii="Times New Roman" w:hAnsi="Times New Roman" w:cs="Times New Roman"/>
          <w:sz w:val="28"/>
          <w:szCs w:val="28"/>
        </w:rPr>
        <w:t>го</w:t>
      </w:r>
      <w:r w:rsidR="00DE4589" w:rsidRPr="00560A41">
        <w:rPr>
          <w:rFonts w:ascii="Times New Roman" w:hAnsi="Times New Roman" w:cs="Times New Roman"/>
          <w:sz w:val="28"/>
          <w:szCs w:val="28"/>
        </w:rPr>
        <w:t xml:space="preserve"> район</w:t>
      </w:r>
      <w:r w:rsidRPr="00560A41">
        <w:rPr>
          <w:rFonts w:ascii="Times New Roman" w:hAnsi="Times New Roman" w:cs="Times New Roman"/>
          <w:sz w:val="28"/>
          <w:szCs w:val="28"/>
        </w:rPr>
        <w:t>а</w:t>
      </w:r>
      <w:r w:rsidR="00DE4589" w:rsidRPr="00560A41">
        <w:rPr>
          <w:rFonts w:ascii="Times New Roman" w:hAnsi="Times New Roman" w:cs="Times New Roman"/>
          <w:sz w:val="28"/>
          <w:szCs w:val="28"/>
        </w:rPr>
        <w:t xml:space="preserve"> Республик</w:t>
      </w:r>
      <w:r w:rsidRPr="00560A41">
        <w:rPr>
          <w:rFonts w:ascii="Times New Roman" w:hAnsi="Times New Roman" w:cs="Times New Roman"/>
          <w:sz w:val="28"/>
          <w:szCs w:val="28"/>
        </w:rPr>
        <w:t>и</w:t>
      </w:r>
      <w:r w:rsidR="00DE4589" w:rsidRPr="00560A41">
        <w:rPr>
          <w:rFonts w:ascii="Times New Roman" w:hAnsi="Times New Roman" w:cs="Times New Roman"/>
          <w:sz w:val="28"/>
          <w:szCs w:val="28"/>
        </w:rPr>
        <w:t xml:space="preserve"> Мордовия» на 2016 – 2020 годы</w:t>
      </w:r>
      <w:r w:rsidRPr="00560A41">
        <w:rPr>
          <w:rFonts w:ascii="Times New Roman" w:hAnsi="Times New Roman" w:cs="Times New Roman"/>
          <w:sz w:val="28"/>
          <w:szCs w:val="28"/>
        </w:rPr>
        <w:t>.</w:t>
      </w:r>
    </w:p>
    <w:p w:rsidR="008D11DC" w:rsidRPr="00560A41" w:rsidRDefault="008D11DC" w:rsidP="008D11DC">
      <w:pPr>
        <w:pStyle w:val="aff9"/>
        <w:numPr>
          <w:ilvl w:val="0"/>
          <w:numId w:val="30"/>
        </w:numPr>
        <w:rPr>
          <w:rFonts w:cs="Times New Roman"/>
          <w:sz w:val="28"/>
          <w:szCs w:val="28"/>
          <w:lang w:eastAsia="ar-SA"/>
        </w:rPr>
      </w:pPr>
      <w:r w:rsidRPr="00560A41">
        <w:rPr>
          <w:rFonts w:cs="Times New Roman"/>
          <w:sz w:val="28"/>
          <w:szCs w:val="28"/>
          <w:lang w:eastAsia="ar-SA"/>
        </w:rPr>
        <w:t>Настоящее постановление вступает в силу со дня его подписания.</w:t>
      </w:r>
    </w:p>
    <w:p w:rsidR="008D11DC" w:rsidRPr="008D11DC" w:rsidRDefault="008D11DC" w:rsidP="008D11DC">
      <w:pPr>
        <w:pStyle w:val="affa"/>
        <w:jc w:val="both"/>
        <w:rPr>
          <w:rFonts w:ascii="Times New Roman" w:hAnsi="Times New Roman" w:cs="Times New Roman"/>
          <w:sz w:val="28"/>
          <w:szCs w:val="28"/>
        </w:rPr>
      </w:pPr>
    </w:p>
    <w:p w:rsidR="00DE4589" w:rsidRPr="00FA42AA" w:rsidRDefault="00DE4589" w:rsidP="00DE4589">
      <w:pPr>
        <w:jc w:val="center"/>
        <w:rPr>
          <w:rFonts w:cs="Times New Roman"/>
          <w:b/>
          <w:sz w:val="28"/>
          <w:szCs w:val="28"/>
          <w:lang w:eastAsia="ar-SA"/>
        </w:rPr>
      </w:pPr>
    </w:p>
    <w:p w:rsidR="008D11DC" w:rsidRPr="008D11DC" w:rsidRDefault="008D11DC" w:rsidP="008D11DC">
      <w:pPr>
        <w:rPr>
          <w:rFonts w:ascii="Times New Roman" w:hAnsi="Times New Roman" w:cs="Times New Roman"/>
          <w:sz w:val="28"/>
          <w:szCs w:val="28"/>
        </w:rPr>
      </w:pPr>
      <w:r w:rsidRPr="008D11DC">
        <w:rPr>
          <w:rFonts w:ascii="Times New Roman" w:hAnsi="Times New Roman" w:cs="Times New Roman"/>
          <w:sz w:val="28"/>
          <w:szCs w:val="28"/>
        </w:rPr>
        <w:t>Глава Большемаресевского</w:t>
      </w:r>
    </w:p>
    <w:p w:rsidR="008D11DC" w:rsidRPr="008D11DC" w:rsidRDefault="008D11DC" w:rsidP="008D11DC">
      <w:pPr>
        <w:rPr>
          <w:rFonts w:ascii="Times New Roman" w:hAnsi="Times New Roman" w:cs="Times New Roman"/>
          <w:sz w:val="28"/>
          <w:szCs w:val="28"/>
        </w:rPr>
      </w:pPr>
      <w:r w:rsidRPr="008D11DC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Н.Б.Миронова</w:t>
      </w:r>
    </w:p>
    <w:p w:rsidR="00DE4589" w:rsidRPr="004551DB" w:rsidRDefault="00DE4589" w:rsidP="00DE4589">
      <w:pPr>
        <w:rPr>
          <w:rFonts w:cs="Times New Roman"/>
          <w:lang w:eastAsia="ar-SA"/>
        </w:rPr>
      </w:pPr>
    </w:p>
    <w:p w:rsidR="00DE4589" w:rsidRPr="004551DB" w:rsidRDefault="00DE4589" w:rsidP="00DE4589">
      <w:pPr>
        <w:rPr>
          <w:rFonts w:cs="Times New Roman"/>
          <w:lang w:eastAsia="ar-SA"/>
        </w:rPr>
      </w:pPr>
    </w:p>
    <w:p w:rsidR="00DE4589" w:rsidRPr="004551DB" w:rsidRDefault="00DE4589" w:rsidP="00DE4589">
      <w:pPr>
        <w:rPr>
          <w:rFonts w:cs="Times New Roman"/>
          <w:lang w:eastAsia="ar-SA"/>
        </w:rPr>
      </w:pPr>
    </w:p>
    <w:p w:rsidR="00DE4589" w:rsidRPr="004551DB" w:rsidRDefault="00DE4589" w:rsidP="00DE4589">
      <w:pPr>
        <w:rPr>
          <w:rFonts w:cs="Times New Roman"/>
          <w:sz w:val="28"/>
          <w:lang w:eastAsia="ar-SA"/>
        </w:rPr>
      </w:pPr>
    </w:p>
    <w:p w:rsidR="00DE4589" w:rsidRDefault="00DE4589" w:rsidP="00DE4589">
      <w:pPr>
        <w:jc w:val="both"/>
        <w:rPr>
          <w:rFonts w:cs="Times New Roman"/>
          <w:bCs/>
          <w:sz w:val="28"/>
          <w:szCs w:val="28"/>
          <w:lang w:eastAsia="ar-SA"/>
        </w:rPr>
      </w:pPr>
    </w:p>
    <w:p w:rsidR="00DE4589" w:rsidRDefault="00DE4589" w:rsidP="00DE4589">
      <w:pPr>
        <w:jc w:val="both"/>
        <w:rPr>
          <w:rFonts w:cs="Times New Roman"/>
          <w:bCs/>
          <w:sz w:val="28"/>
          <w:szCs w:val="28"/>
          <w:lang w:eastAsia="ar-SA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560A41" w:rsidRDefault="00560A41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560A41" w:rsidRDefault="00560A41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560A41" w:rsidRDefault="00560A41" w:rsidP="00DE4589">
      <w:pPr>
        <w:ind w:left="5400"/>
        <w:jc w:val="center"/>
        <w:rPr>
          <w:rFonts w:cs="Times New Roman"/>
          <w:b/>
          <w:sz w:val="28"/>
          <w:szCs w:val="28"/>
        </w:rPr>
      </w:pPr>
    </w:p>
    <w:p w:rsidR="00DE4589" w:rsidRDefault="00DE4589" w:rsidP="00520252">
      <w:pPr>
        <w:rPr>
          <w:rFonts w:cs="Times New Roman"/>
          <w:b/>
          <w:sz w:val="28"/>
          <w:szCs w:val="28"/>
        </w:rPr>
      </w:pPr>
    </w:p>
    <w:p w:rsidR="00520252" w:rsidRDefault="00520252" w:rsidP="00520252">
      <w:pPr>
        <w:rPr>
          <w:rFonts w:cs="Times New Roman"/>
          <w:b/>
          <w:sz w:val="28"/>
          <w:szCs w:val="28"/>
        </w:rPr>
      </w:pPr>
    </w:p>
    <w:p w:rsidR="00DE4589" w:rsidRPr="00560A41" w:rsidRDefault="00DE4589" w:rsidP="00DE4589">
      <w:pPr>
        <w:ind w:left="540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A4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Утверждена </w:t>
      </w:r>
    </w:p>
    <w:p w:rsidR="00DE4589" w:rsidRPr="00560A41" w:rsidRDefault="00DE4589" w:rsidP="00DE4589">
      <w:pPr>
        <w:ind w:left="5400"/>
        <w:jc w:val="center"/>
        <w:rPr>
          <w:rFonts w:ascii="Times New Roman" w:hAnsi="Times New Roman" w:cs="Times New Roman"/>
          <w:sz w:val="24"/>
          <w:szCs w:val="24"/>
        </w:rPr>
      </w:pPr>
      <w:r w:rsidRPr="00560A4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r w:rsidR="00560A41">
        <w:rPr>
          <w:rFonts w:ascii="Times New Roman" w:hAnsi="Times New Roman" w:cs="Times New Roman"/>
          <w:sz w:val="24"/>
          <w:szCs w:val="24"/>
        </w:rPr>
        <w:t xml:space="preserve">Большемаресевского сельского поселения </w:t>
      </w:r>
      <w:r w:rsidRPr="00560A41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</w:p>
    <w:p w:rsidR="00DE4589" w:rsidRPr="00560A41" w:rsidRDefault="00DE4589" w:rsidP="00560A41">
      <w:pPr>
        <w:ind w:left="5400"/>
        <w:rPr>
          <w:rFonts w:ascii="Times New Roman" w:hAnsi="Times New Roman" w:cs="Times New Roman"/>
          <w:sz w:val="24"/>
          <w:szCs w:val="24"/>
        </w:rPr>
      </w:pPr>
      <w:r w:rsidRPr="00560A41">
        <w:rPr>
          <w:rFonts w:ascii="Times New Roman" w:hAnsi="Times New Roman" w:cs="Times New Roman"/>
          <w:sz w:val="24"/>
          <w:szCs w:val="24"/>
        </w:rPr>
        <w:t xml:space="preserve"> </w:t>
      </w:r>
      <w:r w:rsidR="00560A4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560A41">
        <w:rPr>
          <w:rFonts w:ascii="Times New Roman" w:hAnsi="Times New Roman" w:cs="Times New Roman"/>
          <w:sz w:val="24"/>
          <w:szCs w:val="24"/>
        </w:rPr>
        <w:t>от</w:t>
      </w:r>
      <w:r w:rsidR="00560A41">
        <w:rPr>
          <w:rFonts w:ascii="Times New Roman" w:hAnsi="Times New Roman" w:cs="Times New Roman"/>
          <w:sz w:val="24"/>
          <w:szCs w:val="24"/>
        </w:rPr>
        <w:t xml:space="preserve"> 16.12.</w:t>
      </w:r>
      <w:r w:rsidRPr="00560A41">
        <w:rPr>
          <w:rFonts w:ascii="Times New Roman" w:hAnsi="Times New Roman" w:cs="Times New Roman"/>
          <w:sz w:val="24"/>
          <w:szCs w:val="24"/>
        </w:rPr>
        <w:t xml:space="preserve"> 201</w:t>
      </w:r>
      <w:r w:rsidR="00560A41">
        <w:rPr>
          <w:rFonts w:ascii="Times New Roman" w:hAnsi="Times New Roman" w:cs="Times New Roman"/>
          <w:sz w:val="24"/>
          <w:szCs w:val="24"/>
        </w:rPr>
        <w:t>5</w:t>
      </w:r>
      <w:r w:rsidRPr="00560A41">
        <w:rPr>
          <w:rFonts w:ascii="Times New Roman" w:hAnsi="Times New Roman" w:cs="Times New Roman"/>
          <w:sz w:val="24"/>
          <w:szCs w:val="24"/>
        </w:rPr>
        <w:t xml:space="preserve"> г. №</w:t>
      </w:r>
      <w:r w:rsidR="00560A41">
        <w:rPr>
          <w:rFonts w:ascii="Times New Roman" w:hAnsi="Times New Roman" w:cs="Times New Roman"/>
          <w:sz w:val="24"/>
          <w:szCs w:val="24"/>
        </w:rPr>
        <w:t xml:space="preserve"> 187</w:t>
      </w:r>
    </w:p>
    <w:p w:rsidR="00DE4589" w:rsidRPr="00283A59" w:rsidRDefault="00DE4589" w:rsidP="00DE4589">
      <w:pPr>
        <w:rPr>
          <w:rFonts w:cs="Times New Roman"/>
          <w:b/>
          <w:caps/>
          <w:szCs w:val="28"/>
        </w:rPr>
      </w:pPr>
    </w:p>
    <w:p w:rsidR="00DE4589" w:rsidRPr="00283A59" w:rsidRDefault="00DE4589" w:rsidP="00DE4589">
      <w:pPr>
        <w:ind w:firstLine="709"/>
        <w:jc w:val="center"/>
        <w:rPr>
          <w:rFonts w:cs="Times New Roman"/>
          <w:b/>
          <w:caps/>
          <w:szCs w:val="28"/>
        </w:rPr>
      </w:pPr>
    </w:p>
    <w:p w:rsidR="00DE4589" w:rsidRPr="00283A59" w:rsidRDefault="00DE4589" w:rsidP="00DE4589">
      <w:pPr>
        <w:ind w:firstLine="709"/>
        <w:jc w:val="center"/>
        <w:rPr>
          <w:rFonts w:cs="Times New Roman"/>
          <w:b/>
          <w:caps/>
          <w:szCs w:val="28"/>
        </w:rPr>
      </w:pPr>
    </w:p>
    <w:p w:rsidR="00DE4589" w:rsidRPr="00283A59" w:rsidRDefault="00DE4589" w:rsidP="00DE4589">
      <w:pPr>
        <w:ind w:firstLine="709"/>
        <w:jc w:val="center"/>
        <w:rPr>
          <w:rFonts w:cs="Times New Roman"/>
          <w:b/>
          <w:caps/>
          <w:sz w:val="28"/>
          <w:szCs w:val="28"/>
        </w:rPr>
      </w:pPr>
    </w:p>
    <w:p w:rsidR="00DE4589" w:rsidRPr="00283A59" w:rsidRDefault="00DE4589" w:rsidP="00DE4589">
      <w:pPr>
        <w:ind w:firstLine="709"/>
        <w:jc w:val="center"/>
        <w:rPr>
          <w:rFonts w:cs="Times New Roman"/>
          <w:b/>
          <w:caps/>
          <w:sz w:val="28"/>
          <w:szCs w:val="28"/>
        </w:rPr>
      </w:pPr>
      <w:r>
        <w:rPr>
          <w:rFonts w:cs="Times New Roman"/>
          <w:b/>
          <w:caps/>
          <w:sz w:val="28"/>
          <w:szCs w:val="28"/>
        </w:rPr>
        <w:t>МУНИЦИПАЛЬ</w:t>
      </w:r>
      <w:r w:rsidRPr="00283A59">
        <w:rPr>
          <w:rFonts w:cs="Times New Roman"/>
          <w:b/>
          <w:caps/>
          <w:sz w:val="28"/>
          <w:szCs w:val="28"/>
        </w:rPr>
        <w:t>НАЯ программа</w:t>
      </w:r>
      <w:r w:rsidRPr="00283A59">
        <w:rPr>
          <w:rFonts w:cs="Times New Roman"/>
          <w:b/>
          <w:caps/>
          <w:sz w:val="28"/>
          <w:szCs w:val="28"/>
        </w:rPr>
        <w:br/>
        <w:t xml:space="preserve">«ЭНЕРГОСБЕРЕЖЕНИЕ И ПОВЫШЕНИЕ ЭНЕРГЕТИЧЕСКОЙ ЭФФЕКТИВНОСТИ В </w:t>
      </w:r>
      <w:r w:rsidR="00560A41">
        <w:rPr>
          <w:rFonts w:cs="Times New Roman"/>
          <w:b/>
          <w:caps/>
          <w:sz w:val="28"/>
          <w:szCs w:val="28"/>
        </w:rPr>
        <w:t xml:space="preserve">БОЛЬШЕМАРЕСЕВСКОМ СЕЛЬСКОМ ПОСЕЛЕНИИ </w:t>
      </w:r>
      <w:r>
        <w:rPr>
          <w:rFonts w:cs="Times New Roman"/>
          <w:b/>
          <w:caps/>
          <w:sz w:val="28"/>
          <w:szCs w:val="28"/>
        </w:rPr>
        <w:t>ЧАМЗИНСКО</w:t>
      </w:r>
      <w:r w:rsidR="00560A41">
        <w:rPr>
          <w:rFonts w:cs="Times New Roman"/>
          <w:b/>
          <w:caps/>
          <w:sz w:val="28"/>
          <w:szCs w:val="28"/>
        </w:rPr>
        <w:t>ГО</w:t>
      </w:r>
      <w:r>
        <w:rPr>
          <w:rFonts w:cs="Times New Roman"/>
          <w:b/>
          <w:caps/>
          <w:sz w:val="28"/>
          <w:szCs w:val="28"/>
        </w:rPr>
        <w:t xml:space="preserve"> МУНИЦИПАЛЬНО</w:t>
      </w:r>
      <w:r w:rsidR="00560A41">
        <w:rPr>
          <w:rFonts w:cs="Times New Roman"/>
          <w:b/>
          <w:caps/>
          <w:sz w:val="28"/>
          <w:szCs w:val="28"/>
        </w:rPr>
        <w:t>ГО</w:t>
      </w:r>
      <w:r>
        <w:rPr>
          <w:rFonts w:cs="Times New Roman"/>
          <w:b/>
          <w:caps/>
          <w:sz w:val="28"/>
          <w:szCs w:val="28"/>
        </w:rPr>
        <w:t xml:space="preserve"> РАЙОН</w:t>
      </w:r>
      <w:r w:rsidR="00560A41">
        <w:rPr>
          <w:rFonts w:cs="Times New Roman"/>
          <w:b/>
          <w:caps/>
          <w:sz w:val="28"/>
          <w:szCs w:val="28"/>
        </w:rPr>
        <w:t>А</w:t>
      </w:r>
      <w:r>
        <w:rPr>
          <w:rFonts w:cs="Times New Roman"/>
          <w:b/>
          <w:caps/>
          <w:sz w:val="28"/>
          <w:szCs w:val="28"/>
        </w:rPr>
        <w:t xml:space="preserve"> РЕСПУБЛИКи</w:t>
      </w:r>
      <w:r w:rsidRPr="00283A59">
        <w:rPr>
          <w:rFonts w:cs="Times New Roman"/>
          <w:b/>
          <w:caps/>
          <w:sz w:val="28"/>
          <w:szCs w:val="28"/>
        </w:rPr>
        <w:t xml:space="preserve"> МОРДОВИЯ» </w:t>
      </w:r>
    </w:p>
    <w:p w:rsidR="00DE4589" w:rsidRPr="00283A59" w:rsidRDefault="00DE4589" w:rsidP="00DE4589">
      <w:pPr>
        <w:ind w:firstLine="709"/>
        <w:jc w:val="center"/>
        <w:rPr>
          <w:rFonts w:cs="Times New Roman"/>
          <w:b/>
          <w:sz w:val="28"/>
          <w:szCs w:val="28"/>
        </w:rPr>
      </w:pPr>
      <w:r w:rsidRPr="00283A59">
        <w:rPr>
          <w:rFonts w:cs="Times New Roman"/>
          <w:b/>
          <w:caps/>
          <w:sz w:val="28"/>
          <w:szCs w:val="28"/>
        </w:rPr>
        <w:t>НА 201</w:t>
      </w:r>
      <w:r>
        <w:rPr>
          <w:rFonts w:cs="Times New Roman"/>
          <w:b/>
          <w:caps/>
          <w:sz w:val="28"/>
          <w:szCs w:val="28"/>
        </w:rPr>
        <w:t>6</w:t>
      </w:r>
      <w:r w:rsidRPr="00283A59">
        <w:rPr>
          <w:rFonts w:cs="Times New Roman"/>
          <w:b/>
          <w:caps/>
          <w:sz w:val="28"/>
          <w:szCs w:val="28"/>
        </w:rPr>
        <w:t xml:space="preserve"> – 2020 ГОДЫ</w:t>
      </w:r>
    </w:p>
    <w:p w:rsidR="00DE4589" w:rsidRPr="00283A59" w:rsidRDefault="00DE4589" w:rsidP="00DE4589">
      <w:pPr>
        <w:ind w:firstLine="709"/>
        <w:rPr>
          <w:rFonts w:cs="Times New Roman"/>
          <w:sz w:val="28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Pr="00283A59" w:rsidRDefault="00DE4589" w:rsidP="00DE4589">
      <w:pPr>
        <w:ind w:firstLine="709"/>
        <w:rPr>
          <w:rFonts w:cs="Times New Roman"/>
          <w:szCs w:val="28"/>
        </w:rPr>
      </w:pPr>
    </w:p>
    <w:p w:rsidR="00DE4589" w:rsidRDefault="00DE4589" w:rsidP="00560A41">
      <w:pPr>
        <w:rPr>
          <w:rFonts w:cs="Times New Roman"/>
          <w:szCs w:val="28"/>
        </w:rPr>
      </w:pPr>
    </w:p>
    <w:p w:rsidR="00560A41" w:rsidRPr="00283A59" w:rsidRDefault="00560A41" w:rsidP="00560A41">
      <w:pPr>
        <w:rPr>
          <w:rFonts w:cs="Times New Roman"/>
          <w:sz w:val="28"/>
          <w:szCs w:val="28"/>
        </w:rPr>
      </w:pPr>
    </w:p>
    <w:p w:rsidR="00DE4589" w:rsidRPr="00987B64" w:rsidRDefault="00B8015E" w:rsidP="00987B64">
      <w:pPr>
        <w:pStyle w:val="affa"/>
        <w:jc w:val="center"/>
        <w:rPr>
          <w:rFonts w:ascii="Times New Roman" w:hAnsi="Times New Roman" w:cs="Times New Roman"/>
          <w:b/>
        </w:rPr>
      </w:pPr>
      <w:r w:rsidRPr="00B8015E">
        <w:rPr>
          <w:rFonts w:ascii="Times New Roman" w:hAnsi="Times New Roman" w:cs="Times New Roman"/>
          <w:b/>
          <w:noProof/>
          <w:sz w:val="24"/>
        </w:rPr>
        <w:lastRenderedPageBreak/>
        <w:pict>
          <v:rect id="Rectangle 3" o:spid="_x0000_s1026" style="position:absolute;left:0;text-align:left;margin-left:458.25pt;margin-top:-7.5pt;width:18pt;height:2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" stroked="f"/>
        </w:pict>
      </w:r>
      <w:r w:rsidR="00DE4589" w:rsidRPr="00987B64">
        <w:rPr>
          <w:rFonts w:ascii="Times New Roman" w:hAnsi="Times New Roman" w:cs="Times New Roman"/>
          <w:b/>
        </w:rPr>
        <w:t>ПАСПОРТ</w:t>
      </w:r>
    </w:p>
    <w:p w:rsidR="00987B64" w:rsidRDefault="00DE4589" w:rsidP="00987B64">
      <w:pPr>
        <w:pStyle w:val="affa"/>
        <w:jc w:val="center"/>
        <w:rPr>
          <w:rFonts w:ascii="Times New Roman" w:hAnsi="Times New Roman" w:cs="Times New Roman"/>
          <w:b/>
        </w:rPr>
      </w:pPr>
      <w:r w:rsidRPr="00987B64">
        <w:rPr>
          <w:rFonts w:ascii="Times New Roman" w:hAnsi="Times New Roman" w:cs="Times New Roman"/>
          <w:b/>
        </w:rPr>
        <w:t>муниципальной программы</w:t>
      </w:r>
      <w:r w:rsidR="00987B64">
        <w:rPr>
          <w:rFonts w:ascii="Times New Roman" w:hAnsi="Times New Roman" w:cs="Times New Roman"/>
          <w:b/>
        </w:rPr>
        <w:t xml:space="preserve"> Большемаресевского сельского поселения</w:t>
      </w:r>
    </w:p>
    <w:p w:rsidR="00DE4589" w:rsidRPr="00987B64" w:rsidRDefault="00DE4589" w:rsidP="00987B64">
      <w:pPr>
        <w:pStyle w:val="affa"/>
        <w:jc w:val="center"/>
        <w:rPr>
          <w:rFonts w:ascii="Times New Roman" w:hAnsi="Times New Roman" w:cs="Times New Roman"/>
          <w:b/>
        </w:rPr>
      </w:pPr>
      <w:r w:rsidRPr="00987B64">
        <w:rPr>
          <w:rFonts w:ascii="Times New Roman" w:hAnsi="Times New Roman" w:cs="Times New Roman"/>
          <w:b/>
        </w:rPr>
        <w:t xml:space="preserve"> Чамзинского муниципального района Республики Мордовия</w:t>
      </w:r>
    </w:p>
    <w:p w:rsidR="00987B64" w:rsidRDefault="00DE4589" w:rsidP="00987B64">
      <w:pPr>
        <w:pStyle w:val="affa"/>
        <w:jc w:val="center"/>
        <w:rPr>
          <w:rFonts w:ascii="Times New Roman" w:hAnsi="Times New Roman" w:cs="Times New Roman"/>
          <w:b/>
        </w:rPr>
      </w:pPr>
      <w:r w:rsidRPr="00987B64">
        <w:rPr>
          <w:rFonts w:ascii="Times New Roman" w:hAnsi="Times New Roman" w:cs="Times New Roman"/>
          <w:b/>
        </w:rPr>
        <w:t xml:space="preserve">«Энергосбережение и повышение энергетической эффективности в </w:t>
      </w:r>
      <w:r w:rsidR="00987B64">
        <w:rPr>
          <w:rFonts w:ascii="Times New Roman" w:hAnsi="Times New Roman" w:cs="Times New Roman"/>
          <w:b/>
        </w:rPr>
        <w:t>Большемаресевском сельском поселении</w:t>
      </w:r>
      <w:r w:rsidR="00987B64" w:rsidRPr="00987B64">
        <w:rPr>
          <w:rFonts w:ascii="Times New Roman" w:hAnsi="Times New Roman" w:cs="Times New Roman"/>
          <w:b/>
        </w:rPr>
        <w:t xml:space="preserve"> </w:t>
      </w:r>
      <w:r w:rsidRPr="00987B64">
        <w:rPr>
          <w:rFonts w:ascii="Times New Roman" w:hAnsi="Times New Roman" w:cs="Times New Roman"/>
          <w:b/>
        </w:rPr>
        <w:t>Чамзинском муниципальном районе Республике Мордовия»</w:t>
      </w:r>
    </w:p>
    <w:p w:rsidR="00DE4589" w:rsidRPr="00987B64" w:rsidRDefault="00DE4589" w:rsidP="00987B64">
      <w:pPr>
        <w:pStyle w:val="affa"/>
        <w:jc w:val="center"/>
        <w:rPr>
          <w:rFonts w:ascii="Times New Roman" w:hAnsi="Times New Roman" w:cs="Times New Roman"/>
          <w:b/>
        </w:rPr>
      </w:pPr>
      <w:r w:rsidRPr="00987B64">
        <w:rPr>
          <w:rFonts w:ascii="Times New Roman" w:hAnsi="Times New Roman" w:cs="Times New Roman"/>
          <w:b/>
        </w:rPr>
        <w:t>на 2016 – 2020 годы</w:t>
      </w:r>
    </w:p>
    <w:p w:rsidR="00DE4589" w:rsidRPr="00987B64" w:rsidRDefault="00DE4589" w:rsidP="00987B64">
      <w:pPr>
        <w:pStyle w:val="affa"/>
        <w:jc w:val="center"/>
        <w:rPr>
          <w:rFonts w:ascii="Times New Roman" w:hAnsi="Times New Roman" w:cs="Times New Roman"/>
          <w:b/>
        </w:rPr>
      </w:pPr>
      <w:r w:rsidRPr="00987B64">
        <w:rPr>
          <w:rFonts w:ascii="Times New Roman" w:hAnsi="Times New Roman" w:cs="Times New Roman"/>
          <w:b/>
        </w:rPr>
        <w:t>(далее – муниципальная программа)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</w:rPr>
      </w:pPr>
    </w:p>
    <w:tbl>
      <w:tblPr>
        <w:tblW w:w="9468" w:type="dxa"/>
        <w:tblLook w:val="01E0"/>
      </w:tblPr>
      <w:tblGrid>
        <w:gridCol w:w="3348"/>
        <w:gridCol w:w="6120"/>
      </w:tblGrid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Ответственный исполнитель муниципальной программы</w:t>
            </w: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 xml:space="preserve">Администрация </w:t>
            </w:r>
            <w:r w:rsidR="00987B64" w:rsidRPr="00987B64">
              <w:rPr>
                <w:rFonts w:ascii="Times New Roman" w:hAnsi="Times New Roman" w:cs="Times New Roman"/>
              </w:rPr>
              <w:t xml:space="preserve">Большемаресевского сельского поселения </w:t>
            </w:r>
            <w:r w:rsidRPr="00987B64">
              <w:rPr>
                <w:rFonts w:ascii="Times New Roman" w:hAnsi="Times New Roman" w:cs="Times New Roman"/>
              </w:rPr>
              <w:t>Чамзинского муниципального района Республики Мордовия</w:t>
            </w:r>
          </w:p>
        </w:tc>
      </w:tr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highlight w:val="green"/>
              </w:rPr>
            </w:pP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Цель муниципальной программы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 xml:space="preserve">Целевые показатели (индикаторы) эффективности реализации муниципальной программы 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снижение потребления топливно-энергетических ресурсов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Республики Мордовия за счет внедрения комплекса энергосберегающих мероприятий и проектов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987B64">
              <w:rPr>
                <w:rFonts w:ascii="Times New Roman" w:hAnsi="Times New Roman" w:cs="Times New Roman"/>
                <w:lang w:eastAsia="ar-SA"/>
              </w:rPr>
              <w:t>Удельная величина потребления энергетических ресурсов в домах :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987B64">
              <w:rPr>
                <w:rFonts w:ascii="Times New Roman" w:hAnsi="Times New Roman" w:cs="Times New Roman"/>
                <w:lang w:eastAsia="ar-SA"/>
              </w:rPr>
              <w:t>- электрическая энергия (кВт.ч на 1 проживающего) 560,  на последующие годы планируется  понижение - довести в 2020 г.-до 511;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987B64">
              <w:rPr>
                <w:rFonts w:ascii="Times New Roman" w:hAnsi="Times New Roman" w:cs="Times New Roman"/>
                <w:lang w:eastAsia="ar-SA"/>
              </w:rPr>
              <w:t>- природный газ (куб.м на 1 проживающего) 268. На последующие годы планируется дальнейшее понижение в 2020г.-241.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987B64">
              <w:rPr>
                <w:rFonts w:ascii="Times New Roman" w:hAnsi="Times New Roman" w:cs="Times New Roman"/>
                <w:lang w:eastAsia="ar-SA"/>
              </w:rPr>
              <w:t>Удельная величина потребления энергетических ресурсов муниципальными бюджетными учреждениями имеет убывающую динамику;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lang w:eastAsia="ar-SA"/>
              </w:rPr>
            </w:pPr>
            <w:r w:rsidRPr="00987B64">
              <w:rPr>
                <w:rFonts w:ascii="Times New Roman" w:hAnsi="Times New Roman" w:cs="Times New Roman"/>
                <w:lang w:eastAsia="ar-SA"/>
              </w:rPr>
              <w:t>а последующие годы планируется понижение: в 2020 .г — 1,01;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  <w:lang w:eastAsia="ar-SA"/>
              </w:rPr>
              <w:t>- природный газ (куб.м на 1 человека населения) 25. На последующие годы планируется дальнейшее понижение: к 2020 г. до 23,1</w:t>
            </w:r>
            <w:r w:rsidRPr="00987B64">
              <w:rPr>
                <w:rFonts w:ascii="Times New Roman" w:hAnsi="Times New Roman" w:cs="Times New Roman"/>
              </w:rPr>
              <w:t>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Задачи муниципальной программы</w:t>
            </w: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выявление потенциала энергосбережения на основании обязательных энергетических обследований;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обеспечение устойчивых темпов снижения энергопотреб</w:t>
            </w:r>
            <w:r w:rsidR="00987B64">
              <w:rPr>
                <w:rFonts w:ascii="Times New Roman" w:hAnsi="Times New Roman" w:cs="Times New Roman"/>
              </w:rPr>
              <w:t>ления в секторах экономики поселения</w:t>
            </w:r>
            <w:r w:rsidRPr="00987B64">
              <w:rPr>
                <w:rFonts w:ascii="Times New Roman" w:hAnsi="Times New Roman" w:cs="Times New Roman"/>
              </w:rPr>
              <w:t>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сохранение и расширение потенциала доходной части бюджета за счет сокращения нерационального потребления энергии;</w:t>
            </w:r>
          </w:p>
        </w:tc>
      </w:tr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 xml:space="preserve">Этапы и сроки реализации муниципальной программы </w:t>
            </w: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kern w:val="2"/>
              </w:rPr>
            </w:pPr>
            <w:r w:rsidRPr="00987B64">
              <w:rPr>
                <w:rFonts w:ascii="Times New Roman" w:hAnsi="Times New Roman" w:cs="Times New Roman"/>
                <w:kern w:val="2"/>
              </w:rPr>
              <w:t>муниципальнная программа реализуется в два этапа: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kern w:val="2"/>
              </w:rPr>
            </w:pPr>
            <w:r w:rsidRPr="00987B64">
              <w:rPr>
                <w:rFonts w:ascii="Times New Roman" w:hAnsi="Times New Roman" w:cs="Times New Roman"/>
                <w:kern w:val="2"/>
                <w:lang w:val="en-US"/>
              </w:rPr>
              <w:t>I</w:t>
            </w:r>
            <w:r w:rsidR="00A915B0">
              <w:rPr>
                <w:rFonts w:ascii="Times New Roman" w:hAnsi="Times New Roman" w:cs="Times New Roman"/>
                <w:kern w:val="2"/>
              </w:rPr>
              <w:t xml:space="preserve"> этап – 2016 - 2020</w:t>
            </w:r>
            <w:r w:rsidRPr="00987B64">
              <w:rPr>
                <w:rFonts w:ascii="Times New Roman" w:hAnsi="Times New Roman" w:cs="Times New Roman"/>
                <w:kern w:val="2"/>
              </w:rPr>
              <w:t xml:space="preserve"> годы;  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</w:tc>
      </w:tr>
      <w:tr w:rsidR="00DE4589" w:rsidRPr="00987B64" w:rsidTr="008A1DAD"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Объемы финансирования муниципальной программы</w:t>
            </w: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 xml:space="preserve">     общий объем финансирования на реализацию муниципальной программы составляет  тыс. рублей, в том числе по годам:</w:t>
            </w:r>
          </w:p>
          <w:p w:rsidR="00DE4589" w:rsidRPr="00987B64" w:rsidRDefault="00A915B0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813,4 </w:t>
            </w:r>
            <w:r w:rsidRPr="00A64D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тыс. рублей, в том числе в в 2016году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153,3 </w:t>
            </w:r>
            <w:r w:rsidRPr="00A64D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тыс. рублей, в 2017 году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158 </w:t>
            </w:r>
            <w:r w:rsidRPr="00A64D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тыс. рублей, в 2018 году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162,6</w:t>
            </w:r>
            <w:r w:rsidRPr="00A64D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тыс. рублей, в 2019 году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 167,5 </w:t>
            </w:r>
            <w:r w:rsidRPr="00A64D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тыс. рублей, в 2020 году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172 </w:t>
            </w:r>
            <w:r w:rsidRPr="00A64D52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тыс. рублей</w:t>
            </w:r>
            <w:r w:rsidR="00DE4589" w:rsidRPr="00987B64">
              <w:rPr>
                <w:rFonts w:ascii="Times New Roman" w:hAnsi="Times New Roman" w:cs="Times New Roman"/>
              </w:rPr>
              <w:t>,</w:t>
            </w:r>
          </w:p>
        </w:tc>
      </w:tr>
      <w:tr w:rsidR="00DE4589" w:rsidRPr="00987B64" w:rsidTr="008A1DAD">
        <w:trPr>
          <w:trHeight w:val="20"/>
        </w:trPr>
        <w:tc>
          <w:tcPr>
            <w:tcW w:w="3348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hAnsi="Times New Roman" w:cs="Times New Roman"/>
              </w:rPr>
              <w:t>Ожидаемые результаты реализации муниципальной программы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</w:rPr>
            </w:pPr>
            <w:r w:rsidRPr="00987B64">
              <w:rPr>
                <w:rFonts w:ascii="Times New Roman" w:eastAsia="Arial" w:hAnsi="Times New Roman" w:cs="Times New Roman"/>
                <w:kern w:val="1"/>
                <w:lang w:eastAsia="hi-IN" w:bidi="hi-IN"/>
              </w:rPr>
              <w:t>Система организации управления и контроль за исполнением муниципальной Программы</w:t>
            </w:r>
          </w:p>
        </w:tc>
        <w:tc>
          <w:tcPr>
            <w:tcW w:w="6120" w:type="dxa"/>
          </w:tcPr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spacing w:val="-5"/>
              </w:rPr>
            </w:pPr>
            <w:r w:rsidRPr="00987B64">
              <w:rPr>
                <w:rFonts w:ascii="Times New Roman" w:hAnsi="Times New Roman" w:cs="Times New Roman"/>
                <w:spacing w:val="-5"/>
              </w:rPr>
              <w:lastRenderedPageBreak/>
              <w:t xml:space="preserve"> обеспечение достижения  за счет реализации мероприятий и проектов муниципальной программы по повышению энергоэффективности:  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spacing w:val="-5"/>
              </w:rPr>
            </w:pPr>
            <w:r w:rsidRPr="00987B64">
              <w:rPr>
                <w:rFonts w:ascii="Times New Roman" w:hAnsi="Times New Roman" w:cs="Times New Roman"/>
                <w:spacing w:val="-5"/>
              </w:rPr>
              <w:lastRenderedPageBreak/>
              <w:t xml:space="preserve">снижения энергоемкости муниципального продукта  не менее чем на 12 % на </w:t>
            </w:r>
            <w:r w:rsidRPr="00987B64">
              <w:rPr>
                <w:rFonts w:ascii="Times New Roman" w:hAnsi="Times New Roman" w:cs="Times New Roman"/>
                <w:spacing w:val="-5"/>
                <w:lang w:val="en-US"/>
              </w:rPr>
              <w:t>I</w:t>
            </w:r>
            <w:r w:rsidRPr="00987B64">
              <w:rPr>
                <w:rFonts w:ascii="Times New Roman" w:hAnsi="Times New Roman" w:cs="Times New Roman"/>
                <w:spacing w:val="-5"/>
              </w:rPr>
              <w:t xml:space="preserve"> этапе (2016 - 2018 годы), не менее чем на 15 % на </w:t>
            </w:r>
            <w:r w:rsidRPr="00987B64">
              <w:rPr>
                <w:rFonts w:ascii="Times New Roman" w:hAnsi="Times New Roman" w:cs="Times New Roman"/>
                <w:spacing w:val="-5"/>
                <w:lang w:val="en-US"/>
              </w:rPr>
              <w:t>II</w:t>
            </w:r>
            <w:r w:rsidRPr="00987B64">
              <w:rPr>
                <w:rFonts w:ascii="Times New Roman" w:hAnsi="Times New Roman" w:cs="Times New Roman"/>
                <w:spacing w:val="-5"/>
              </w:rPr>
              <w:t xml:space="preserve"> этапе (2018 -  2020 годы) (по сравнению с 2015 годом);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spacing w:val="-5"/>
              </w:rPr>
            </w:pPr>
            <w:r w:rsidRPr="00987B64">
              <w:rPr>
                <w:rFonts w:ascii="Times New Roman" w:hAnsi="Times New Roman" w:cs="Times New Roman"/>
                <w:spacing w:val="-5"/>
              </w:rPr>
              <w:t>снижения энергоемкости сельского хозяйства на 9 % на I этапе (2016 - 2018 годы), не менее чем на 15 % на II этапе (2019 -  2020 годы) (по сравнению с 2015 годом);</w:t>
            </w:r>
          </w:p>
          <w:p w:rsidR="00DE4589" w:rsidRPr="00987B64" w:rsidRDefault="00DE4589" w:rsidP="00987B64">
            <w:pPr>
              <w:pStyle w:val="affa"/>
              <w:jc w:val="both"/>
              <w:rPr>
                <w:rFonts w:ascii="Times New Roman" w:hAnsi="Times New Roman" w:cs="Times New Roman"/>
                <w:spacing w:val="-5"/>
              </w:rPr>
            </w:pPr>
          </w:p>
          <w:p w:rsidR="00DE4589" w:rsidRPr="00987B64" w:rsidRDefault="00DE4589" w:rsidP="009F2952">
            <w:pPr>
              <w:pStyle w:val="affa"/>
              <w:jc w:val="both"/>
              <w:rPr>
                <w:rFonts w:ascii="Times New Roman" w:hAnsi="Times New Roman" w:cs="Times New Roman"/>
                <w:spacing w:val="-5"/>
              </w:rPr>
            </w:pPr>
            <w:r w:rsidRPr="00987B64">
              <w:rPr>
                <w:rFonts w:ascii="Times New Roman" w:hAnsi="Times New Roman" w:cs="Times New Roman"/>
                <w:kern w:val="1"/>
                <w:lang w:eastAsia="hi-IN" w:bidi="hi-IN"/>
              </w:rPr>
              <w:t>Управление и контроль за реализацией программы осуществляются администраци</w:t>
            </w:r>
            <w:r w:rsidR="009F2952">
              <w:rPr>
                <w:rFonts w:ascii="Times New Roman" w:hAnsi="Times New Roman" w:cs="Times New Roman"/>
                <w:kern w:val="1"/>
                <w:lang w:eastAsia="hi-IN" w:bidi="hi-IN"/>
              </w:rPr>
              <w:t>ей</w:t>
            </w:r>
            <w:r w:rsidRPr="00987B64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 </w:t>
            </w:r>
            <w:r w:rsidR="009F2952" w:rsidRPr="00987B64">
              <w:rPr>
                <w:rFonts w:ascii="Times New Roman" w:hAnsi="Times New Roman" w:cs="Times New Roman"/>
              </w:rPr>
              <w:t xml:space="preserve">Большемаресевского сельского поселения </w:t>
            </w:r>
            <w:r w:rsidRPr="00987B64">
              <w:rPr>
                <w:rFonts w:ascii="Times New Roman" w:eastAsia="Arial" w:hAnsi="Times New Roman" w:cs="Times New Roman"/>
                <w:kern w:val="1"/>
                <w:lang w:eastAsia="hi-IN" w:bidi="hi-IN"/>
              </w:rPr>
              <w:t xml:space="preserve">Чамзинского муниципального района </w:t>
            </w:r>
          </w:p>
        </w:tc>
      </w:tr>
    </w:tbl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  <w:bookmarkStart w:id="0" w:name="sub_1100"/>
    </w:p>
    <w:p w:rsidR="00DE4589" w:rsidRPr="009F2952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 w:rsidRPr="009F2952">
        <w:rPr>
          <w:rFonts w:ascii="Times New Roman" w:eastAsia="Calibri" w:hAnsi="Times New Roman" w:cs="Times New Roman"/>
          <w:b/>
          <w:bCs/>
          <w:lang w:eastAsia="en-US"/>
        </w:rPr>
        <w:t xml:space="preserve">Раздел 1. </w:t>
      </w:r>
      <w:bookmarkEnd w:id="0"/>
      <w:r w:rsidRPr="009F2952">
        <w:rPr>
          <w:rFonts w:ascii="Times New Roman" w:eastAsia="Calibri" w:hAnsi="Times New Roman" w:cs="Times New Roman"/>
          <w:b/>
          <w:bCs/>
          <w:lang w:eastAsia="en-US"/>
        </w:rPr>
        <w:t>Общая характеристика сферы реализации муниципальной программы, основные проблемы в указанной сфере и прогноз ее развития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Муниципальная программа разработана в соответствии с требованиями </w:t>
      </w:r>
      <w:hyperlink r:id="rId9" w:history="1">
        <w:r w:rsidRPr="00987B64">
          <w:rPr>
            <w:rFonts w:ascii="Times New Roman" w:eastAsia="Calibri" w:hAnsi="Times New Roman" w:cs="Times New Roman"/>
            <w:lang w:eastAsia="en-US"/>
          </w:rPr>
          <w:t>Федерального закона</w:t>
        </w:r>
      </w:hyperlink>
      <w:r w:rsidRPr="00987B64">
        <w:rPr>
          <w:rFonts w:ascii="Times New Roman" w:eastAsia="Calibri" w:hAnsi="Times New Roman" w:cs="Times New Roman"/>
          <w:lang w:eastAsia="en-US"/>
        </w:rPr>
        <w:t xml:space="preserve"> от 23 ноября 2009 г. № 261 – ФЗ «Об энергосбережении и о повышении энергетической эффективности и о внесении изменений в отдельные законодательные акты Российской Федерации» (далее – Федеральный закон),государственной программы Российской Федерации «Энергоэффективность и развитие энергетики», утвержденной распоряжением Правительства РФ от 3 апреля 2013 г. N 512-р,  во исполнение распоряжения Правительства Республики Мордовия от 15 июля 2013 г. №380 – р, с учетом требований постановления Правительства Республики Мордовия от 27 июня 2011 г. №234 «Об утверждении Порядка разработки, реализации и оценки эффективности государственных программ Республики Мордовия», Закона Республики Мордовия от 26 марта 2013 г. N 18-З "О полномочиях органов государственной власти Республики Мордовия в области энергосбережения и повышения энергетической эффективности", направлена на повышение энергоэффективности экономики Республики Мордовия и, как следствие, рост конкурентоспособности, финансовой устойчивости, энергетической и экологической безопасности Республики Мордовия.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Основной проблемой, решению которой способствует муниципальная программа, является преодоление энергетических барьеров экономического роста, в т.ч. за счет экономии средств, высвобождаемых в результате реализации энергосберегающих мероприятий.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Мероприятия муниципальной программы сбалансированы, охватывают все отрасли экономики района, являются инструментом повышения эффективности использования энергоресурсов для дальнейшего развития экономики и базовым элементом технологического перевооружения района.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Положения </w:t>
      </w:r>
      <w:hyperlink r:id="rId10" w:history="1">
        <w:r w:rsidRPr="00987B64">
          <w:rPr>
            <w:rFonts w:ascii="Times New Roman" w:eastAsia="Calibri" w:hAnsi="Times New Roman" w:cs="Times New Roman"/>
            <w:lang w:eastAsia="en-US"/>
          </w:rPr>
          <w:t>Федерального закона</w:t>
        </w:r>
      </w:hyperlink>
      <w:r w:rsidRPr="00987B64">
        <w:rPr>
          <w:rFonts w:ascii="Times New Roman" w:eastAsia="Calibri" w:hAnsi="Times New Roman" w:cs="Times New Roman"/>
          <w:lang w:eastAsia="en-US"/>
        </w:rPr>
        <w:t xml:space="preserve"> требуют</w:t>
      </w:r>
      <w:r w:rsidR="00495A1B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>полного обеспечения приборами учета</w:t>
      </w:r>
      <w:r w:rsidR="00495A1B">
        <w:rPr>
          <w:rFonts w:ascii="Times New Roman" w:eastAsia="Calibri" w:hAnsi="Times New Roman" w:cs="Times New Roman"/>
          <w:lang w:eastAsia="en-US"/>
        </w:rPr>
        <w:t xml:space="preserve">. </w:t>
      </w:r>
      <w:r w:rsidRPr="00987B64">
        <w:rPr>
          <w:rFonts w:ascii="Times New Roman" w:eastAsia="Calibri" w:hAnsi="Times New Roman" w:cs="Times New Roman"/>
          <w:lang w:eastAsia="en-US"/>
        </w:rPr>
        <w:t>Предъявляется еще целый ряд жестких требований повышения энергоэффективности, включая проведение энергетических обследований, заключение энергосервисных контрактов, замену неэффективного оборудования.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Решение проблемы энергосбережения требует комплексного и системного подхода, в связи с чем необходимо повысить уровень согласованности действий по ряду направлений: нормативно-правовое обеспечение, организация и управление, научное обеспечение, технические и технологические меры, тарифное регулирование, производство энергосберегающего оборудования, экономическое стимулирование энергосбережения, подготовка кадров.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Текущее состояние энергетического комплекса характеризуется повышенным износом основных фондов, что является угрозой его энергобезопасности. Так, филиал ОАО «МРСК Волги» - «Мордовэнерго» имеет трансформаторное оборудование со сроком службы 35 лет (износ - 86 %), коммутационные аппараты - 34 года (износ - 85 %) и высоковольтные линии - 30 лет (износ 77 %).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Низкая</w:t>
      </w:r>
      <w:r w:rsidR="00495A1B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>энергоэффективность порождает низкую конкурентоспособность промышленности. В условиях экономического кризиса высокие удельные расходы энергоресурсов в промышленности дополнительно возросли из-за падения загрузки производственных мощностей более быстрыми темпами, чем снижалось энергопотребление. Это происходит на фоне падения цен на продукцию этих предприятий и роста цен на энергоносители. В итоге, доля энергетических издержек в структуре себестоимости промышленности резко выросла, а конкурентоспособность промышленности упала, что существенно осложняет ее выход из кризиса.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lastRenderedPageBreak/>
        <w:t>Низкая энергоэффективность бюджетной сферы порождает высокую нагрузку коммунальных платежей на местные, республиканский и федеральный бюджеты и снижает финансовую стабильность.</w:t>
      </w:r>
      <w:r w:rsidR="00495A1B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 xml:space="preserve">Более 15 % расходов  местных бюджетов приходится на оплату в </w:t>
      </w:r>
      <w:r w:rsidR="00495A1B">
        <w:rPr>
          <w:rFonts w:ascii="Times New Roman" w:eastAsia="Calibri" w:hAnsi="Times New Roman" w:cs="Times New Roman"/>
          <w:lang w:eastAsia="en-US"/>
        </w:rPr>
        <w:t>той или иной форме</w:t>
      </w:r>
      <w:r w:rsidRPr="00987B64">
        <w:rPr>
          <w:rFonts w:ascii="Times New Roman" w:eastAsia="Calibri" w:hAnsi="Times New Roman" w:cs="Times New Roman"/>
          <w:lang w:eastAsia="en-US"/>
        </w:rPr>
        <w:t xml:space="preserve"> коммунальных услуг.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Реализации огромного потенциала энергосбережения мешают барьеры, которые имеют разную природу: ценовые и финансовые барьеры, связанные со структурой и организацией экономики и рынка; социальные, культурные, поведенческие. Практически все они устранимы с помощью целевых мер политики по повышению энергоэффективности.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Повышение энергоэффективности в</w:t>
      </w:r>
      <w:r w:rsidR="008B5378">
        <w:rPr>
          <w:rFonts w:ascii="Times New Roman" w:eastAsia="Calibri" w:hAnsi="Times New Roman" w:cs="Times New Roman"/>
          <w:lang w:eastAsia="en-US"/>
        </w:rPr>
        <w:t xml:space="preserve"> Большемаресевском  сельском поселении </w:t>
      </w:r>
      <w:r w:rsidRPr="00987B64">
        <w:rPr>
          <w:rFonts w:ascii="Times New Roman" w:eastAsia="Calibri" w:hAnsi="Times New Roman" w:cs="Times New Roman"/>
          <w:lang w:eastAsia="en-US"/>
        </w:rPr>
        <w:t>Чамзинском муниципальном районе Республике Мордовия потребует выработки и последовательного воплощения долгосрочной стратегии в этой области, координации усилий органов исполнительной и законодательной власти, совместной работы федеральных, республиканских органов власти, местного самоуправления, крупного, среднего и малого бизнеса, а также формирования эффективных механизмов взаимодействия всех участников процесса.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Решение проблемы требует применения организационно-финансовых механизмов взаимодействия, координации усилий, концентрации ресурсов субъектов экономики с учетом создаваемой единой системы управления политикой повышения энергоэффективности в Российской Федерации. Существенное снижение нерационального потребления энергии во всех сферах жизнедеятельности не может быть обеспечено самостоятельно собственниками объектов и сооружений. Задача кардинального повышения уровня энергоэффективности может быть решена только программно-целевыми методами.</w:t>
      </w:r>
    </w:p>
    <w:p w:rsidR="00DE4589" w:rsidRPr="00987B64" w:rsidRDefault="008B5378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К</w:t>
      </w:r>
      <w:r w:rsidR="00DE4589" w:rsidRPr="00987B64">
        <w:rPr>
          <w:rFonts w:ascii="Times New Roman" w:eastAsia="Calibri" w:hAnsi="Times New Roman" w:cs="Times New Roman"/>
          <w:lang w:eastAsia="en-US"/>
        </w:rPr>
        <w:t>омплексное</w:t>
      </w:r>
      <w:r>
        <w:rPr>
          <w:rFonts w:ascii="Times New Roman" w:eastAsia="Calibri" w:hAnsi="Times New Roman" w:cs="Times New Roman"/>
          <w:lang w:eastAsia="en-US"/>
        </w:rPr>
        <w:t xml:space="preserve"> </w:t>
      </w:r>
      <w:r w:rsidR="00DE4589" w:rsidRPr="00987B64">
        <w:rPr>
          <w:rFonts w:ascii="Times New Roman" w:eastAsia="Calibri" w:hAnsi="Times New Roman" w:cs="Times New Roman"/>
          <w:lang w:eastAsia="en-US"/>
        </w:rPr>
        <w:t xml:space="preserve"> решение всех поставленных задач в рамках реализации муниципальной программы. Только в этом случае представляется возможным расширение рамок по всем направлениям привлекаемых источников финансирования. Разработка и внедрение энергосберегающих мероприятий должны основываться на целевых республиканских, ведомственных, муниципальных и инвестиционных программах.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Реализация решения проблемы позволит обеспечить выполнение основных индикаторов муниципальной программы.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Вместе с тем, учитывая сложившуюся ситуацию на финансовом рынке Российской Федерации, остаются тяжелыми условия привлечения в реальный сектор экономики финансовых средств кредитных организаций. В этой связи могут возникнуть определенные трудности по реализации программных направлений на инвестиционной стадии проектов. Инструментами, снижающими (исключающими) риски в данном направлении работы, могут выступать институты государственной и (или) муниципальной поддержки (предоставление на конкурсной основе субсидий из республиканского бюджета Республики Мордовия, а также меры по стимулированию проведения подготовительных работ (энергоменеджмент, подготовка технико-экономических обоснований, энергетические обследования предприятий и объектов ЖКХ, зданий и сооружений). Принимая во внимание необходимый объем инвестиций в бюджетных составляющих софинансирования, следует учитывать возможное отклонение от сроков наполнения бюджетов, что приведет к соразмерному сдвигу сроков реализации программных направлений.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Решение основных задач муниципальной программы носит долгосрочный характер, что обусловлено необходимостью как изменения системы отношений на многих рынках энергоносителей, так и замены и модернизации значительной части производственной, инженерной и социальной инфраструктуры и ее развития на новой технологической базе.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8B5378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bookmarkStart w:id="1" w:name="sub_1200"/>
      <w:r w:rsidRPr="008B5378">
        <w:rPr>
          <w:rFonts w:ascii="Times New Roman" w:eastAsia="Calibri" w:hAnsi="Times New Roman" w:cs="Times New Roman"/>
          <w:b/>
          <w:bCs/>
          <w:lang w:eastAsia="en-US"/>
        </w:rPr>
        <w:t xml:space="preserve">Раздел 2. </w:t>
      </w:r>
      <w:bookmarkEnd w:id="1"/>
      <w:r w:rsidRPr="008B5378">
        <w:rPr>
          <w:rFonts w:ascii="Times New Roman" w:eastAsia="Calibri" w:hAnsi="Times New Roman" w:cs="Times New Roman"/>
          <w:b/>
          <w:bCs/>
          <w:lang w:eastAsia="en-US"/>
        </w:rPr>
        <w:t>Цели, задачи и показатели (индикаторы) достижения целей и решения задач, описание основных ожидаемых конечных результатов муниципальной программы, сроков и этапов реализации муниципальной программы</w:t>
      </w:r>
    </w:p>
    <w:p w:rsidR="00DE4589" w:rsidRPr="008B5378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Одним из основных целевых ориентиров долгосрочного социально-экономического развития Чамзинского муниципального района Республики Мордовия на период до 2025 года обозначена безопасность общества. В качестве одного из направлений системного достижения поставленной цели выбран переход экономики Республики Мордовия на инновационный социально ориентированный тип развития. Необходимым условием для этого является создание инновационного и эффективного производственного сектора, вносящего необходимый вклад в социально ориентированное инновационное развитие экономики муниципальных образований и республики в целом.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lastRenderedPageBreak/>
        <w:t xml:space="preserve">Для устранения энергетических барьеров (нехватка энергомощностей, высокий износ основных фондов и т.п.) социально-экономического развития </w:t>
      </w:r>
      <w:r w:rsidR="00D52C7F">
        <w:rPr>
          <w:rFonts w:ascii="Times New Roman" w:eastAsia="Calibri" w:hAnsi="Times New Roman" w:cs="Times New Roman"/>
          <w:lang w:eastAsia="en-US"/>
        </w:rPr>
        <w:t xml:space="preserve">Большемаресевского  сельского поселения </w:t>
      </w:r>
      <w:r w:rsidRPr="00987B64">
        <w:rPr>
          <w:rFonts w:ascii="Times New Roman" w:eastAsia="Calibri" w:hAnsi="Times New Roman" w:cs="Times New Roman"/>
          <w:lang w:eastAsia="en-US"/>
        </w:rPr>
        <w:t>Чамзинского муниципального района Республики Мордовия и использования потенциала энергосбережения необходимо значительное снижение энергоемкости валового внутреннего продукта.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Основной целью муниципальной программы является снижение потребления топливно-энергетических ресурсов на единицу валового муниципального продукта путем их наиболее полного и рационального использования во всех секторах экономики за счет внедрения комплекса энергосберегающих мероприятий и проектов.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Снижение энергоемкости валового муниципального продукта достигается комбинацией целого ряда факторов: структурные сдвиги в экономике, сдвиги в продуктовой структуре промышленности, рост цен на энергоносители, автономный технический прогресс (повышение энергоэффективности в процессе нового строительства и постепенной замены старого оборудования новым). Следствием реализации мероприятий Программы должно стать значительное ускорение темпов повышения энергетической эффективности.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Основные задачи муниципальной программы, направленные на достижение цели: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выявление потенциала энергосбережения на основании обязательных энергетических обследований;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обеспечение устойчивых темпов снижения энергоп</w:t>
      </w:r>
      <w:r w:rsidR="00D52C7F">
        <w:rPr>
          <w:rFonts w:ascii="Times New Roman" w:eastAsia="Calibri" w:hAnsi="Times New Roman" w:cs="Times New Roman"/>
          <w:lang w:eastAsia="en-US"/>
        </w:rPr>
        <w:t>отребления в секторах экономики</w:t>
      </w:r>
      <w:r w:rsidRPr="00987B64">
        <w:rPr>
          <w:rFonts w:ascii="Times New Roman" w:eastAsia="Calibri" w:hAnsi="Times New Roman" w:cs="Times New Roman"/>
          <w:lang w:eastAsia="en-US"/>
        </w:rPr>
        <w:t>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сохранение и расши</w:t>
      </w:r>
      <w:r w:rsidR="00D52C7F">
        <w:rPr>
          <w:rFonts w:ascii="Times New Roman" w:eastAsia="Calibri" w:hAnsi="Times New Roman" w:cs="Times New Roman"/>
          <w:lang w:eastAsia="en-US"/>
        </w:rPr>
        <w:t>рение потенциала доходной части</w:t>
      </w:r>
      <w:r w:rsidRPr="00987B64">
        <w:rPr>
          <w:rFonts w:ascii="Times New Roman" w:eastAsia="Calibri" w:hAnsi="Times New Roman" w:cs="Times New Roman"/>
          <w:lang w:eastAsia="en-US"/>
        </w:rPr>
        <w:t xml:space="preserve"> бюджета за счет сокращения нерационального потребления энергии.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Основными индикаторами и показателями выполнения муниципальной программы, позволяющими осуществлять мониторинг прогресса в достижении установленной цели муниципальной программы, являются: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снижения энергоемкости валового муниципального продукта  не менее чем на 12% на I этапе (2016 – 2018 годы), не менее чем на 15 % на II этапе (2018 -  2020 годы) (по сравнению с 2015 годом);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 (с охватом всех секторов экономики). 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Основные задачи муниципальной программы: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обеспечение устойчивого процесса повышения эффективности энергопотребления в секторах экономики, в том числе за счет запуска механизмов стимулирования энергосбережения и повышения энергетической эффективности в различных сферах экономики, реализации типовых энергосберегающих проектов, активизирующих деятельность хозяйствующих субъектов и населения по реализации потенциала энергосбережения;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формирование целостной и эффективной системы управления процессом повышения энергоэффективности за счет развития новых институтов и обеспечения современного нормативно-законодательного, ресурсного, институционального и информационного обеспечения деятельности по повышению энергоэффективности.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Срок реализации муниципальной программы – 2016 – 2020 годы.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 окончании реализации муниципальной программы предполагается осуществить переход на энергоэффективный путь развития экономики, обеспечить развитие экономики по энергоэффективному пути.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44335F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bookmarkStart w:id="2" w:name="sub_1300"/>
      <w:r w:rsidRPr="0044335F">
        <w:rPr>
          <w:rFonts w:ascii="Times New Roman" w:eastAsia="Calibri" w:hAnsi="Times New Roman" w:cs="Times New Roman"/>
          <w:b/>
          <w:bCs/>
          <w:lang w:eastAsia="en-US"/>
        </w:rPr>
        <w:t xml:space="preserve">Раздел 3. </w:t>
      </w:r>
      <w:bookmarkEnd w:id="2"/>
      <w:r w:rsidRPr="0044335F">
        <w:rPr>
          <w:rFonts w:ascii="Times New Roman" w:eastAsia="Calibri" w:hAnsi="Times New Roman" w:cs="Times New Roman"/>
          <w:b/>
          <w:bCs/>
          <w:lang w:eastAsia="en-US"/>
        </w:rPr>
        <w:t>Обобщенная характеристика основных мероприятий муниципальной программы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Специфика повышения энергоэффективности в отдельных секторах экономики (организация управления и принятия решений, степень и возможности регулирования, структура и схожесть технических и институциональных решений) вызывает необходимость выделения следующих направлений по реализации программных мероприятий по повышению энергоэффективности: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энергетике;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сельском хозяйстве;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организациях бюджетной сферы;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жилищном секторе;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методическое, информационное и кадровое обеспечение.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lastRenderedPageBreak/>
        <w:t xml:space="preserve">  Источники финансирования ежегодно уточняются при формировании бюджетов на соответствующий год.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  <w:bookmarkStart w:id="3" w:name="sub_100"/>
    </w:p>
    <w:p w:rsidR="00DE4589" w:rsidRPr="0044335F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 w:rsidRPr="0044335F">
        <w:rPr>
          <w:rFonts w:ascii="Times New Roman" w:eastAsia="Calibri" w:hAnsi="Times New Roman" w:cs="Times New Roman"/>
          <w:b/>
          <w:bCs/>
          <w:lang w:eastAsia="en-US"/>
        </w:rPr>
        <w:t>Глава 1. Повышение энергоэффективности в энергетике</w:t>
      </w:r>
      <w:bookmarkEnd w:id="3"/>
      <w:r w:rsidRPr="0044335F">
        <w:rPr>
          <w:rFonts w:ascii="Times New Roman" w:eastAsia="Calibri" w:hAnsi="Times New Roman" w:cs="Times New Roman"/>
          <w:b/>
          <w:bCs/>
          <w:lang w:eastAsia="en-US"/>
        </w:rPr>
        <w:t xml:space="preserve"> и прогноз конечных результатов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Типовые технические мероприятия, реализуемые в энергетике, позволят достичь годовой экономии первичной электроэнергии к концу </w:t>
      </w:r>
      <w:r w:rsidRPr="00987B64">
        <w:rPr>
          <w:rFonts w:ascii="Times New Roman" w:eastAsia="Calibri" w:hAnsi="Times New Roman" w:cs="Times New Roman"/>
          <w:lang w:val="en-US" w:eastAsia="en-US"/>
        </w:rPr>
        <w:t>I</w:t>
      </w:r>
      <w:r w:rsidRPr="00987B64">
        <w:rPr>
          <w:rFonts w:ascii="Times New Roman" w:eastAsia="Calibri" w:hAnsi="Times New Roman" w:cs="Times New Roman"/>
          <w:lang w:eastAsia="en-US"/>
        </w:rPr>
        <w:t xml:space="preserve"> этапа на 24%.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Основные организационные мероприятия по энергосбережению и повышению энергетической эффективности в электроэнергетике охватывают: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внедрение систем мониторинга энергосбережения и повышения энергетической эффективности;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разработку и внедрение системы энергетического менеджмента.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Снижение потерь электроэнергии и совершенствование системы коммерческого и технического учета электроэнергии в электрических сетях и у потребителей предполагает проведение типовых мероприятий: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 оптимизации режимов электрических сетей и совершенствованию их эксплуатации;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 уточнению расчетов нормативов потерь, контролю за их выполнением, совершенствованию организации работ, стимулированию их снижения.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рамках типовых крупномасштабных реконструктивных работ в электрических сетях с целью повышения их надежности и эффективности предусмотрена: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замена проводов (увеличение сечения) на перегруженных линиях ВЛ 10 кВ, 0,4 кВ;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замена устаревших приборов учета;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замена ответвлений проводом СИП (самонесущий изолированный провод).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Реализация типовых мероприятий должна обеспечить снижение потерь в электрических сетях до уровня 12,7 % в 2018 году и до 10,5 % в 2020 году.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Технические мероприятия на объектах теплоснабжения включают: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модернизацию котельных с использованием нового современного энергоэффективного оборудования, разработку и наладку гидравлического режима подачи тепловой энергии, утилизацию тепла уходящих газов котлоагрегатов;</w:t>
      </w:r>
    </w:p>
    <w:p w:rsidR="00DE4589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строительство новых котельных с использованием современных технологий с КПД не ниже 92 % </w:t>
      </w:r>
      <w:r w:rsidR="0044335F">
        <w:rPr>
          <w:rFonts w:ascii="Times New Roman" w:eastAsia="Calibri" w:hAnsi="Times New Roman" w:cs="Times New Roman"/>
          <w:lang w:eastAsia="en-US"/>
        </w:rPr>
        <w:t>для котельных на природном газе.</w:t>
      </w:r>
    </w:p>
    <w:p w:rsidR="0044335F" w:rsidRPr="00987B64" w:rsidRDefault="0044335F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44335F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bookmarkStart w:id="4" w:name="sub_200"/>
      <w:r w:rsidRPr="0044335F">
        <w:rPr>
          <w:rFonts w:ascii="Times New Roman" w:eastAsia="Calibri" w:hAnsi="Times New Roman" w:cs="Times New Roman"/>
          <w:b/>
          <w:bCs/>
          <w:lang w:eastAsia="en-US"/>
        </w:rPr>
        <w:t>Глава 2. Повышение энергоэффективности в промышленности</w:t>
      </w:r>
      <w:bookmarkEnd w:id="4"/>
      <w:r w:rsidRPr="0044335F">
        <w:rPr>
          <w:rFonts w:ascii="Times New Roman" w:eastAsia="Calibri" w:hAnsi="Times New Roman" w:cs="Times New Roman"/>
          <w:b/>
          <w:bCs/>
          <w:lang w:eastAsia="en-US"/>
        </w:rPr>
        <w:t xml:space="preserve"> и прогноз конечных результатов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Основные организационные мероприятия по энергосбережению и повышению энергетической эффективности в промышленности охватывают: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проведение добровольных и обязательных энергетических обследований промышленных потребителей;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обучение и повышение квалификации руководителей и специалистов в области энергосбережения и повышения энергетической эффективности;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разработку и внедрение системы энергетического менеджмента.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промышленности должны быть внедрены типовые технические мероприятия на типовом общепромышленном оборудовании, которое используется в различных отраслях промышленности и не является уникальной частью промышленной технологии, в том числе: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внедрение систем эффективного производственного освещения - повышение эффективности систем освещения за счет использования энергоэффективных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модернизация технологических процессов, в т.ч. путем закупки энергоэффективного оборудования;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lastRenderedPageBreak/>
        <w:t>монтаж высокоэффективных газовых инфракрасных излучателей для отопления, замена и утепление ограждающих конструкций, реконструкция и модернизация инженерных коммуникаций производственных помещений.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За счет реализации мер в промышленном комплексе будет обеспечено снижение энергоемкости промышленной продукции на 9 % на </w:t>
      </w:r>
      <w:r w:rsidRPr="00987B64">
        <w:rPr>
          <w:rFonts w:ascii="Times New Roman" w:eastAsia="Calibri" w:hAnsi="Times New Roman" w:cs="Times New Roman"/>
          <w:lang w:val="en-US" w:eastAsia="en-US"/>
        </w:rPr>
        <w:t>I</w:t>
      </w:r>
      <w:r w:rsidRPr="00987B64">
        <w:rPr>
          <w:rFonts w:ascii="Times New Roman" w:eastAsia="Calibri" w:hAnsi="Times New Roman" w:cs="Times New Roman"/>
          <w:lang w:eastAsia="en-US"/>
        </w:rPr>
        <w:t xml:space="preserve"> этапе (2016 - 2018 годы),  и на 20% за весь срок реализации муниципальной программы (2016 - 2020 годы).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0E35EC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bookmarkStart w:id="5" w:name="sub_300"/>
      <w:r w:rsidRPr="000E35EC">
        <w:rPr>
          <w:rFonts w:ascii="Times New Roman" w:eastAsia="Calibri" w:hAnsi="Times New Roman" w:cs="Times New Roman"/>
          <w:b/>
          <w:bCs/>
          <w:lang w:eastAsia="en-US"/>
        </w:rPr>
        <w:t>Глава 3. Повышение энергоэффективности в сельском хозяйстве и прогноз конечных результатов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bookmarkEnd w:id="5"/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Муниципальная программа</w:t>
      </w:r>
      <w:r w:rsidR="000E35EC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>развития сельского хозяйства и регулирования рынков сельскохозяйственной продукции, сырья и продовольствия на 2016 – 2020 годы ставит задачи</w:t>
      </w:r>
      <w:r w:rsidR="000E35EC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>повышения конкурентоспособности агропромышленного комплекса, стимулирования инвестиционной деятельности и инновационного развития агропромышленного комплекса; развития</w:t>
      </w:r>
      <w:r w:rsidR="000E35EC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>ускоренного перехода сельского хозяйства на использование новых высокопроизводительных и ресурсосберегающих технологий. Основой технической и технологической модернизации согласно данной программе является обновление парка сельскохозяйственной техники.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Основным организационным мероприятием по энергосбережению и повышению энергетической эффективности в сельском хозяйстве является проведение добровольных и обязательных энергетических обследований сельскохозяйственных потребителей энергетических ресурсов.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сельском хозяйстве предусмотрена реализация мер по проведению энергетического аудита 1 раз в 5 лет на всех объектах, у которых годовые затраты на энергоснабжение превышают 10 млн. рублей, а также реализуются следующие технические мероприятия: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внедрение систем эффективного производственного освещения - повышение эффективности систем освещения за счет использования энергоэффективных ламп с электронной ПРА, введение систем контроля за освещением при активизации использования дневного света, замена неэффективных систем освещения на эффективные, установка датчиков присутствия;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установка узлов коммерческого учета, способных передавать почасовые показания потребления электроэнергии;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повышение эффективности парка сельскохозяйственных тракторов с оптимизацией их мощности и снижением среднего расхода топлива новых сельскохозяйственных тракторов, работающих на дизельном топливе, с ускорением процессов обновления парка сельскохозяйственных тракторов.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За счет реализации этого комплекса мер будут обеспечено снижение энергоемкости сельского хозяйства на 5 % на </w:t>
      </w:r>
      <w:r w:rsidRPr="00987B64">
        <w:rPr>
          <w:rFonts w:ascii="Times New Roman" w:eastAsia="Calibri" w:hAnsi="Times New Roman" w:cs="Times New Roman"/>
          <w:lang w:val="en-US" w:eastAsia="en-US"/>
        </w:rPr>
        <w:t>I</w:t>
      </w:r>
      <w:r w:rsidRPr="00987B64">
        <w:rPr>
          <w:rFonts w:ascii="Times New Roman" w:eastAsia="Calibri" w:hAnsi="Times New Roman" w:cs="Times New Roman"/>
          <w:lang w:eastAsia="en-US"/>
        </w:rPr>
        <w:t xml:space="preserve"> этапе и на 18 % за весь срок реализации муниципальной программы (2016 – 2020 годы).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0E35EC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bookmarkStart w:id="6" w:name="sub_400"/>
      <w:r w:rsidRPr="000E35EC">
        <w:rPr>
          <w:rFonts w:ascii="Times New Roman" w:eastAsia="Calibri" w:hAnsi="Times New Roman" w:cs="Times New Roman"/>
          <w:b/>
          <w:bCs/>
          <w:lang w:eastAsia="en-US"/>
        </w:rPr>
        <w:t>Глава 4. Повышение энергоэффективности в организациях бюджетной сферы и прогноз конечных результатов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bookmarkEnd w:id="6"/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В </w:t>
      </w:r>
      <w:r w:rsidR="000E35EC">
        <w:rPr>
          <w:rFonts w:ascii="Times New Roman" w:eastAsia="Calibri" w:hAnsi="Times New Roman" w:cs="Times New Roman"/>
          <w:lang w:eastAsia="en-US"/>
        </w:rPr>
        <w:t xml:space="preserve">Большемаресевском  сельском поселении </w:t>
      </w:r>
      <w:r w:rsidRPr="00987B64">
        <w:rPr>
          <w:rFonts w:ascii="Times New Roman" w:eastAsia="Calibri" w:hAnsi="Times New Roman" w:cs="Times New Roman"/>
          <w:lang w:eastAsia="en-US"/>
        </w:rPr>
        <w:t xml:space="preserve">Чамзинском муниципальном районе Республике Мордовия действуют 1 </w:t>
      </w:r>
      <w:r w:rsidR="000E35EC">
        <w:rPr>
          <w:rFonts w:ascii="Times New Roman" w:eastAsia="Calibri" w:hAnsi="Times New Roman" w:cs="Times New Roman"/>
          <w:lang w:eastAsia="en-US"/>
        </w:rPr>
        <w:t>ФАП</w:t>
      </w:r>
      <w:r w:rsidRPr="00987B64">
        <w:rPr>
          <w:rFonts w:ascii="Times New Roman" w:eastAsia="Calibri" w:hAnsi="Times New Roman" w:cs="Times New Roman"/>
          <w:lang w:eastAsia="en-US"/>
        </w:rPr>
        <w:t>, 2 учреждений образования, 2 учреждений культуры, Высокий уровень энергоемкости организаций бюджетной сферы может привести к следующим негативным последствиям: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росту затрат бюджетных учреждений на оплату топливно-энергетических и коммунальных ресурсов;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снижению эффективности бюджетных расходов, вызванному ростом доли затрат на оплату коммунальных услуг в общих затратах на государственное управление;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снижению качества выполняемых услуг.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Одной из приоритетных задач в области энергосбережения является проведение мероприятий, обеспечивающих снижение энергопотребления и уменьшение бюджетных средств, направляемых на оплату энергоресурсов.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Основными организационными мероприятиями по энергосбережению и повышению энергетической эффективности в бюджетных учреждениях и сфере оказания услуг являются: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lastRenderedPageBreak/>
        <w:t xml:space="preserve">организация учета используемых энергетических ресурсов на объектах в соответствии с требованиями </w:t>
      </w:r>
      <w:hyperlink r:id="rId11" w:history="1">
        <w:r w:rsidRPr="00987B64">
          <w:rPr>
            <w:rFonts w:ascii="Times New Roman" w:eastAsia="Calibri" w:hAnsi="Times New Roman" w:cs="Times New Roman"/>
            <w:lang w:eastAsia="en-US"/>
          </w:rPr>
          <w:t>законодательства</w:t>
        </w:r>
      </w:hyperlink>
      <w:r w:rsidRPr="00987B64">
        <w:rPr>
          <w:rFonts w:ascii="Times New Roman" w:eastAsia="Calibri" w:hAnsi="Times New Roman" w:cs="Times New Roman"/>
          <w:lang w:eastAsia="en-US"/>
        </w:rPr>
        <w:t xml:space="preserve"> об энергосбережении и о повышении энергетической эффективности;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проведение обязательных энергетических обследований;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внедрение автоматизированных систем мониторинга потребления энергетических ресурсов и мониторинга осуществления мероприятий по энергосбережению и повышению энергетической эффективности, в том числе осуществления контроля за исполнением обязательных мероприятий и требований, установленных </w:t>
      </w:r>
      <w:hyperlink r:id="rId12" w:history="1">
        <w:r w:rsidRPr="00987B64">
          <w:rPr>
            <w:rFonts w:ascii="Times New Roman" w:eastAsia="Calibri" w:hAnsi="Times New Roman" w:cs="Times New Roman"/>
            <w:lang w:eastAsia="en-US"/>
          </w:rPr>
          <w:t>законодательством</w:t>
        </w:r>
      </w:hyperlink>
      <w:r w:rsidRPr="00987B64">
        <w:rPr>
          <w:rFonts w:ascii="Times New Roman" w:eastAsia="Calibri" w:hAnsi="Times New Roman" w:cs="Times New Roman"/>
          <w:lang w:eastAsia="en-US"/>
        </w:rPr>
        <w:t xml:space="preserve"> об энергосбережении и о повышении энергетической эффективности;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содействие заключению энергосервисных договоров (контрактов) муниципальными учреждениями в соответствии с </w:t>
      </w:r>
      <w:hyperlink r:id="rId13" w:history="1">
        <w:r w:rsidRPr="00987B64">
          <w:rPr>
            <w:rFonts w:ascii="Times New Roman" w:eastAsia="Calibri" w:hAnsi="Times New Roman" w:cs="Times New Roman"/>
            <w:lang w:eastAsia="en-US"/>
          </w:rPr>
          <w:t>законодательством</w:t>
        </w:r>
      </w:hyperlink>
      <w:r w:rsidRPr="00987B64">
        <w:rPr>
          <w:rFonts w:ascii="Times New Roman" w:eastAsia="Calibri" w:hAnsi="Times New Roman" w:cs="Times New Roman"/>
          <w:lang w:eastAsia="en-US"/>
        </w:rPr>
        <w:t xml:space="preserve"> об энергосбережении и о повышении энергетической эффективности и законодательством о размещении заказов на поставки товаров, выполнение работ, оказание услуг для государственных и муниципальных нужд.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 xml:space="preserve">Типовые технические мероприятия, реализуемые на объектах бюджетной сферы, обеспечивают решение задачи снижения удельного расхода энергии на 1 кв. м площади этих объектов на 9 % на </w:t>
      </w:r>
      <w:r w:rsidRPr="00987B64">
        <w:rPr>
          <w:rFonts w:ascii="Times New Roman" w:eastAsia="Calibri" w:hAnsi="Times New Roman" w:cs="Times New Roman"/>
          <w:lang w:val="en-US" w:eastAsia="en-US"/>
        </w:rPr>
        <w:t>I</w:t>
      </w:r>
      <w:r w:rsidRPr="00987B64">
        <w:rPr>
          <w:rFonts w:ascii="Times New Roman" w:eastAsia="Calibri" w:hAnsi="Times New Roman" w:cs="Times New Roman"/>
          <w:lang w:eastAsia="en-US"/>
        </w:rPr>
        <w:t xml:space="preserve"> этапе, на 21 % за весь срок реализации муниципальной программы (2016 – 2020 годы) и включают: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оснащение приборами учета тепловой энергии, природного газа всех объектов бюджетной сферы, замена устаревших приборов на интел</w:t>
      </w:r>
      <w:r w:rsidR="005A6D5B">
        <w:rPr>
          <w:rFonts w:ascii="Times New Roman" w:eastAsia="Calibri" w:hAnsi="Times New Roman" w:cs="Times New Roman"/>
          <w:lang w:eastAsia="en-US"/>
        </w:rPr>
        <w:t>л</w:t>
      </w:r>
      <w:r w:rsidRPr="00987B64">
        <w:rPr>
          <w:rFonts w:ascii="Times New Roman" w:eastAsia="Calibri" w:hAnsi="Times New Roman" w:cs="Times New Roman"/>
          <w:lang w:eastAsia="en-US"/>
        </w:rPr>
        <w:t>ектуальные;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оснащение всех объектов бюджетной сферы приборами коммерческого учета электроэнергии, позволяющими дистанционно передавать фактические показания потребления энергоресурсов, имеющих возможность дистанционного отключения;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проведение энергетического аудита 1 раз в 5 лет на всех объектах бюджетной сферы;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повышение доли бюджетных зданий, подлежащих ежегодно комплексному капитальному ремонту;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утепление зданий бюджетной сферы;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замену старых отопительных котлов в индивидуальных системах отопления зданий учреждений;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повышение эффективности систем освещения бюджетных зданий и зданий сферы услуг;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закупки энергопотребляющего оборудования высоких классов энергоэффективности для организаций бюджетной сферы за счет введения соответствующих требований в законодательство о закупке товаров для государственных и муниципальных нужд.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2011-2012 году проведены энергетические</w:t>
      </w:r>
      <w:r w:rsidR="000E35EC">
        <w:rPr>
          <w:rFonts w:ascii="Times New Roman" w:eastAsia="Calibri" w:hAnsi="Times New Roman" w:cs="Times New Roman"/>
          <w:lang w:eastAsia="en-US"/>
        </w:rPr>
        <w:t xml:space="preserve"> </w:t>
      </w:r>
      <w:r w:rsidRPr="00987B64">
        <w:rPr>
          <w:rFonts w:ascii="Times New Roman" w:eastAsia="Calibri" w:hAnsi="Times New Roman" w:cs="Times New Roman"/>
          <w:lang w:eastAsia="en-US"/>
        </w:rPr>
        <w:t>обследования муниципальных учреждений, заменены оконные и дверные блоки в муниципальных учреждениях, утеплены здания учреждений, осуществлена замена ламп освещения ЛОН на энергосберегающие лампы в муниципальных учреждениях, приборов учета, выработавших ресурс, на новые. Также проведены ремонт системы отопления и теплотрасс в бюджетных учрежд</w:t>
      </w:r>
      <w:r w:rsidR="000E35EC">
        <w:rPr>
          <w:rFonts w:ascii="Times New Roman" w:eastAsia="Calibri" w:hAnsi="Times New Roman" w:cs="Times New Roman"/>
          <w:lang w:eastAsia="en-US"/>
        </w:rPr>
        <w:t>ениях, ремонт котельных с заменой</w:t>
      </w:r>
      <w:r w:rsidRPr="00987B64">
        <w:rPr>
          <w:rFonts w:ascii="Times New Roman" w:eastAsia="Calibri" w:hAnsi="Times New Roman" w:cs="Times New Roman"/>
          <w:lang w:eastAsia="en-US"/>
        </w:rPr>
        <w:t xml:space="preserve"> котлов отопления на энергоэффективные. В результате проведенных мероприятий удалось добиться снижения удельных расходов топливно-энергетических ресурсов, что привело к значительной экономии финансовых средств.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 организациях бюджетной сферы всех уровней целесообразно направлять средства, образуемые в результате осуществления программных энергосберегающих мероприятий, для дальнейшего энергосбережения (порядка 70% стоимости экономии), оснащения приборами учета и регулирования расхода энергоресурсов (10 – 15%), поощрения участников реализации данных энергосберегающих мероприятий (15 – 20%) в течение трех лет после их осуществления.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  <w:bookmarkStart w:id="7" w:name="sub_500"/>
      <w:r w:rsidRPr="00987B64">
        <w:rPr>
          <w:rFonts w:ascii="Times New Roman" w:hAnsi="Times New Roman" w:cs="Times New Roman"/>
          <w:spacing w:val="2"/>
        </w:rPr>
        <w:t>При реализации мероприятий по энергосбережению и повышению энергетической эффективности должны быть достигнуты следующие результаты:</w:t>
      </w:r>
      <w:r w:rsidRPr="00987B64">
        <w:rPr>
          <w:rFonts w:ascii="Times New Roman" w:hAnsi="Times New Roman" w:cs="Times New Roman"/>
          <w:spacing w:val="2"/>
        </w:rPr>
        <w:br/>
        <w:t>- сокращение бюджетных расходов на тепло-, электро-, водоснабжение и водоотведение муниципальных учреждений;</w:t>
      </w:r>
      <w:r w:rsidRPr="00987B64">
        <w:rPr>
          <w:rFonts w:ascii="Times New Roman" w:hAnsi="Times New Roman" w:cs="Times New Roman"/>
          <w:spacing w:val="2"/>
        </w:rPr>
        <w:br/>
        <w:t>- обеспечение нормальных климатических условий во всех муниципальных зданиях;</w:t>
      </w:r>
      <w:r w:rsidRPr="00987B64">
        <w:rPr>
          <w:rFonts w:ascii="Times New Roman" w:hAnsi="Times New Roman" w:cs="Times New Roman"/>
          <w:spacing w:val="2"/>
        </w:rPr>
        <w:br/>
        <w:t>- повышение заинтересованности в энергосбережении.</w:t>
      </w:r>
      <w:r w:rsidRPr="00987B64">
        <w:rPr>
          <w:rFonts w:ascii="Times New Roman" w:hAnsi="Times New Roman" w:cs="Times New Roman"/>
          <w:spacing w:val="2"/>
        </w:rPr>
        <w:br/>
        <w:t>Реализация программных мероприятий даст дополнительные эффекты в виде:</w:t>
      </w:r>
      <w:r w:rsidRPr="00987B64">
        <w:rPr>
          <w:rFonts w:ascii="Times New Roman" w:hAnsi="Times New Roman" w:cs="Times New Roman"/>
          <w:spacing w:val="2"/>
        </w:rPr>
        <w:br/>
        <w:t>- формирования действующего механизма управления потреблением топливно-энергетических ресурсов муниципальными бюджетными учреждениями и сокращение бюджетных затрат на оплату коммунальных ресурсов;</w:t>
      </w:r>
      <w:r w:rsidRPr="00987B64">
        <w:rPr>
          <w:rFonts w:ascii="Times New Roman" w:hAnsi="Times New Roman" w:cs="Times New Roman"/>
          <w:spacing w:val="2"/>
        </w:rPr>
        <w:br/>
        <w:t>- снижения затрат на энергопотребление организаций бюджетной сферы в результате реализации энергосберегающих мероприятий;</w:t>
      </w:r>
      <w:r w:rsidRPr="00987B64">
        <w:rPr>
          <w:rFonts w:ascii="Times New Roman" w:hAnsi="Times New Roman" w:cs="Times New Roman"/>
          <w:spacing w:val="2"/>
        </w:rPr>
        <w:br/>
        <w:t xml:space="preserve">- подготовки специалистов по внедрению и эксплуатации энергосберегающих систем и </w:t>
      </w:r>
      <w:r w:rsidRPr="00987B64">
        <w:rPr>
          <w:rFonts w:ascii="Times New Roman" w:hAnsi="Times New Roman" w:cs="Times New Roman"/>
          <w:spacing w:val="2"/>
        </w:rPr>
        <w:lastRenderedPageBreak/>
        <w:t>энергоэффективного оборудования;</w:t>
      </w:r>
      <w:r w:rsidRPr="00987B64">
        <w:rPr>
          <w:rFonts w:ascii="Times New Roman" w:hAnsi="Times New Roman" w:cs="Times New Roman"/>
          <w:spacing w:val="2"/>
        </w:rPr>
        <w:br/>
        <w:t>- создания условий для принятия долгосрочных программ энергосбережения, разработки и ведения топливно-энергетического баланса муниципального образования;</w:t>
      </w:r>
      <w:r w:rsidRPr="00987B64">
        <w:rPr>
          <w:rFonts w:ascii="Times New Roman" w:hAnsi="Times New Roman" w:cs="Times New Roman"/>
          <w:spacing w:val="2"/>
        </w:rPr>
        <w:br/>
        <w:t>- создание условий для развития рынка товаров и услуг в сфере энергосбережения;</w:t>
      </w:r>
      <w:r w:rsidRPr="00987B64">
        <w:rPr>
          <w:rFonts w:ascii="Times New Roman" w:hAnsi="Times New Roman" w:cs="Times New Roman"/>
          <w:spacing w:val="2"/>
        </w:rPr>
        <w:br/>
        <w:t>- внедрения в строительство современных энергоэффективных решений на стадии проектирования; применения энергоэффективных строительных материалов, технологий и конструкций, системы экспертизы энергосбережениях.</w:t>
      </w:r>
      <w:r w:rsidRPr="00987B64">
        <w:rPr>
          <w:rFonts w:ascii="Times New Roman" w:hAnsi="Times New Roman" w:cs="Times New Roman"/>
          <w:spacing w:val="2"/>
        </w:rPr>
        <w:br/>
      </w:r>
      <w:r w:rsidRPr="00987B64">
        <w:rPr>
          <w:rFonts w:ascii="Times New Roman" w:hAnsi="Times New Roman" w:cs="Times New Roman"/>
          <w:spacing w:val="2"/>
        </w:rPr>
        <w:br/>
      </w:r>
    </w:p>
    <w:p w:rsidR="00DE4589" w:rsidRPr="000E35EC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 w:rsidRPr="000E35EC">
        <w:rPr>
          <w:rFonts w:ascii="Times New Roman" w:eastAsia="Calibri" w:hAnsi="Times New Roman" w:cs="Times New Roman"/>
          <w:b/>
          <w:bCs/>
          <w:lang w:eastAsia="en-US"/>
        </w:rPr>
        <w:t>Глава 5. Повышение энергоэффективности в жилищном (фонде) секторе</w:t>
      </w:r>
      <w:bookmarkEnd w:id="7"/>
      <w:r w:rsidRPr="000E35EC">
        <w:rPr>
          <w:rFonts w:ascii="Times New Roman" w:eastAsia="Calibri" w:hAnsi="Times New Roman" w:cs="Times New Roman"/>
          <w:b/>
          <w:bCs/>
          <w:lang w:eastAsia="en-US"/>
        </w:rPr>
        <w:t xml:space="preserve"> и прогноз конечных результатов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Организационно-технические решения, направленные на достижение практических результатов по данному направлению: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проведение паспортизации зданий;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оснащение жилых зданий, присоединенных к системам централизованного энергоснабжения, приборами учета и регулирования потребления энергии;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внедрение мероприятий поэтапного перехода на отпуск коммунальных ресурсов потребителям в соответствии с показаниями приборов учета, что обеспечит снижение энергозатрат у потребителей в среднем на 10 % в год. В целях сокращения потерь и повышения качества предоставления коммунальных ресурсов потребителям предполагается создание региональной системы мониторинга и управления потреблением коммунальных ресурсов в жилищно-коммунальном хозяйстве;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Для улучшения состояния жилищного фонда, формирования бережного отношения собственников домов к своему имуществу предполагается привлечение средств собственников;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установка индивидуальных приборов учета энергоресурсов с возможностью дистанционного отключения;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осуществление энергетического надзора на этапе проектирования;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заключение энергосервисных контрактов в многоквартирных домах;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987B64">
        <w:rPr>
          <w:rFonts w:ascii="Times New Roman" w:eastAsia="Calibri" w:hAnsi="Times New Roman" w:cs="Times New Roman"/>
          <w:lang w:eastAsia="en-US"/>
        </w:rPr>
        <w:t>реализация типового проекта «Новый свет» - мероприятия по замене ламп накаливания на энергоэффективные осветительные устройства в жилых зданиях для сокращения расходов на оплату электроэнергии населением.</w:t>
      </w:r>
    </w:p>
    <w:p w:rsidR="00DE4589" w:rsidRPr="00987B64" w:rsidRDefault="00DE4589" w:rsidP="00987B64">
      <w:pPr>
        <w:pStyle w:val="affa"/>
        <w:jc w:val="both"/>
        <w:rPr>
          <w:rFonts w:ascii="Times New Roman" w:eastAsia="Calibri" w:hAnsi="Times New Roman" w:cs="Times New Roman"/>
          <w:bCs/>
          <w:lang w:eastAsia="en-US"/>
        </w:rPr>
      </w:pPr>
    </w:p>
    <w:p w:rsidR="00DE4589" w:rsidRPr="001F627A" w:rsidRDefault="00DE4589" w:rsidP="00987B64">
      <w:pPr>
        <w:pStyle w:val="affa"/>
        <w:jc w:val="both"/>
        <w:rPr>
          <w:rFonts w:ascii="Times New Roman" w:eastAsia="Calibri" w:hAnsi="Times New Roman" w:cs="Times New Roman"/>
          <w:b/>
          <w:bCs/>
          <w:lang w:eastAsia="en-US"/>
        </w:rPr>
      </w:pPr>
      <w:r w:rsidRPr="001F627A">
        <w:rPr>
          <w:rFonts w:ascii="Times New Roman" w:eastAsia="Calibri" w:hAnsi="Times New Roman" w:cs="Times New Roman"/>
          <w:b/>
          <w:bCs/>
          <w:lang w:eastAsia="en-US"/>
        </w:rPr>
        <w:t>Раздел 4. Перечень целевых показателей (индикаторов) эффективности реализации муниципальной программы с расшифровкой плановых значений по годам ее реализации, сведения о взаимосвязи мероприятий и результатов их выполнения с обобщенными целевыми индикаторами муниципальной программы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  <w:r w:rsidRPr="00987B64">
        <w:rPr>
          <w:rFonts w:ascii="Times New Roman" w:hAnsi="Times New Roman" w:cs="Times New Roman"/>
          <w:lang w:eastAsia="ar-SA"/>
        </w:rPr>
        <w:t xml:space="preserve">Программа энергосбережения должна обеспечить снижение потребления ТЭР и воды за счет внедрения в районное хозяйство предлагаемых данной программой решений и мероприятий и перехода на экономичное и рациональное расходование ТЭР, при полном удовлетворении потребностей в количестве и качестве ТЭР. 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  <w:r w:rsidRPr="00987B64">
        <w:rPr>
          <w:rFonts w:ascii="Times New Roman" w:hAnsi="Times New Roman" w:cs="Times New Roman"/>
          <w:lang w:eastAsia="ar-SA"/>
        </w:rPr>
        <w:t xml:space="preserve">По программе энергосбережения проведена большая работа по установке приборов учета коммунальных услуг. На сегодняшний день в </w:t>
      </w:r>
      <w:r w:rsidR="001F627A">
        <w:rPr>
          <w:rFonts w:ascii="Times New Roman" w:hAnsi="Times New Roman" w:cs="Times New Roman"/>
          <w:lang w:eastAsia="ar-SA"/>
        </w:rPr>
        <w:t xml:space="preserve">домах установлено </w:t>
      </w:r>
      <w:r w:rsidRPr="00987B64">
        <w:rPr>
          <w:rFonts w:ascii="Times New Roman" w:hAnsi="Times New Roman" w:cs="Times New Roman"/>
          <w:lang w:eastAsia="ar-SA"/>
        </w:rPr>
        <w:t xml:space="preserve"> приборов учета тепловой энергии -79</w:t>
      </w:r>
      <w:r w:rsidR="001F627A">
        <w:rPr>
          <w:rFonts w:ascii="Times New Roman" w:hAnsi="Times New Roman" w:cs="Times New Roman"/>
          <w:lang w:eastAsia="ar-SA"/>
        </w:rPr>
        <w:t>%</w:t>
      </w:r>
      <w:r w:rsidRPr="00987B64">
        <w:rPr>
          <w:rFonts w:ascii="Times New Roman" w:hAnsi="Times New Roman" w:cs="Times New Roman"/>
          <w:lang w:eastAsia="ar-SA"/>
        </w:rPr>
        <w:t xml:space="preserve">, электрической энергии – </w:t>
      </w:r>
      <w:r w:rsidR="001F627A">
        <w:rPr>
          <w:rFonts w:ascii="Times New Roman" w:hAnsi="Times New Roman" w:cs="Times New Roman"/>
          <w:lang w:eastAsia="ar-SA"/>
        </w:rPr>
        <w:t>100%</w:t>
      </w:r>
      <w:r w:rsidRPr="00987B64">
        <w:rPr>
          <w:rFonts w:ascii="Times New Roman" w:hAnsi="Times New Roman" w:cs="Times New Roman"/>
          <w:lang w:eastAsia="ar-SA"/>
        </w:rPr>
        <w:t>. Уменьшилась удельная величина потребления энергетических ресурсов муниципальными бюджетными учреждениями за счет установки приборов учет.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  <w:r w:rsidRPr="00987B64">
        <w:rPr>
          <w:rFonts w:ascii="Times New Roman" w:hAnsi="Times New Roman" w:cs="Times New Roman"/>
          <w:lang w:eastAsia="ar-SA"/>
        </w:rPr>
        <w:t>Удельная величина потребления энергетических ресурсов муниципальными бюджетными учреждениями имеет убывающую динамику;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  <w:r w:rsidRPr="00987B64">
        <w:rPr>
          <w:rFonts w:ascii="Times New Roman" w:hAnsi="Times New Roman" w:cs="Times New Roman"/>
          <w:lang w:eastAsia="ar-SA"/>
        </w:rPr>
        <w:t>- электрическая энергия (кВт.ч на 1 человека населения) 33,8. На последующие годы планируется дальнейшее понижение - в 2020.- до 30,2;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  <w:r w:rsidRPr="00987B64">
        <w:rPr>
          <w:rFonts w:ascii="Times New Roman" w:hAnsi="Times New Roman" w:cs="Times New Roman"/>
          <w:lang w:eastAsia="ar-SA"/>
        </w:rPr>
        <w:t>- природный газ (куб.м на 1 человека населения) 25.  На последующие годы планируется дальнейшее понижение: к 2020 г. до 23,1.</w:t>
      </w: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lang w:eastAsia="ar-SA"/>
        </w:rPr>
      </w:pPr>
    </w:p>
    <w:p w:rsidR="00DE4589" w:rsidRPr="00987B64" w:rsidRDefault="00DE4589" w:rsidP="00987B64">
      <w:pPr>
        <w:pStyle w:val="affa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</w:p>
    <w:p w:rsidR="00DE4589" w:rsidRPr="00BF4A12" w:rsidRDefault="00DE4589" w:rsidP="00DE458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</w:p>
    <w:p w:rsidR="00DE4589" w:rsidRPr="00BF4A12" w:rsidRDefault="00DE4589" w:rsidP="00DE4589">
      <w:pPr>
        <w:autoSpaceDE w:val="0"/>
        <w:autoSpaceDN w:val="0"/>
        <w:adjustRightInd w:val="0"/>
        <w:ind w:firstLine="720"/>
        <w:jc w:val="both"/>
        <w:rPr>
          <w:rFonts w:eastAsia="Calibri" w:cs="Times New Roman"/>
          <w:bCs/>
          <w:sz w:val="28"/>
          <w:szCs w:val="28"/>
          <w:lang w:eastAsia="en-US"/>
        </w:rPr>
      </w:pPr>
      <w:r w:rsidRPr="00BF4A12">
        <w:rPr>
          <w:rFonts w:eastAsia="Calibri" w:cs="Times New Roman"/>
          <w:bCs/>
          <w:sz w:val="28"/>
          <w:szCs w:val="28"/>
          <w:lang w:eastAsia="en-US"/>
        </w:rPr>
        <w:lastRenderedPageBreak/>
        <w:t xml:space="preserve">                                                                                 Таблица 1</w:t>
      </w:r>
    </w:p>
    <w:p w:rsidR="00DE4589" w:rsidRPr="001F627A" w:rsidRDefault="00DE4589" w:rsidP="00DE45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627A">
        <w:rPr>
          <w:rFonts w:ascii="Times New Roman" w:hAnsi="Times New Roman" w:cs="Times New Roman"/>
          <w:b/>
          <w:sz w:val="24"/>
          <w:szCs w:val="24"/>
        </w:rPr>
        <w:t xml:space="preserve">Перечень целевых показателей </w:t>
      </w:r>
    </w:p>
    <w:p w:rsidR="00DE4589" w:rsidRPr="00A64D52" w:rsidRDefault="00DE4589" w:rsidP="00A64D52">
      <w:pPr>
        <w:pStyle w:val="affa"/>
        <w:rPr>
          <w:sz w:val="24"/>
          <w:szCs w:val="24"/>
        </w:rPr>
      </w:pP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403"/>
        <w:gridCol w:w="1418"/>
        <w:gridCol w:w="1134"/>
        <w:gridCol w:w="1134"/>
        <w:gridCol w:w="992"/>
        <w:gridCol w:w="1134"/>
        <w:gridCol w:w="1134"/>
      </w:tblGrid>
      <w:tr w:rsidR="00DE4589" w:rsidRPr="00A64D52" w:rsidTr="008A1DAD">
        <w:trPr>
          <w:tblHeader/>
        </w:trPr>
        <w:tc>
          <w:tcPr>
            <w:tcW w:w="3403" w:type="dxa"/>
            <w:vMerge w:val="restart"/>
            <w:shd w:val="clear" w:color="auto" w:fill="auto"/>
            <w:vAlign w:val="center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Единица</w:t>
            </w:r>
          </w:p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измерения</w:t>
            </w:r>
          </w:p>
        </w:tc>
        <w:tc>
          <w:tcPr>
            <w:tcW w:w="5528" w:type="dxa"/>
            <w:gridSpan w:val="5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Планируемый период</w:t>
            </w:r>
          </w:p>
        </w:tc>
      </w:tr>
      <w:tr w:rsidR="00DE4589" w:rsidRPr="00A64D52" w:rsidTr="008A1DAD">
        <w:trPr>
          <w:tblHeader/>
        </w:trPr>
        <w:tc>
          <w:tcPr>
            <w:tcW w:w="3403" w:type="dxa"/>
            <w:vMerge/>
            <w:shd w:val="clear" w:color="auto" w:fill="auto"/>
            <w:vAlign w:val="center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E4589" w:rsidRPr="00A64D52" w:rsidRDefault="00DE4589" w:rsidP="002B0BAE">
            <w:pPr>
              <w:pStyle w:val="affa"/>
              <w:jc w:val="center"/>
              <w:rPr>
                <w:sz w:val="24"/>
                <w:szCs w:val="24"/>
                <w:lang w:val="en-US"/>
              </w:rPr>
            </w:pPr>
            <w:r w:rsidRPr="00A64D52">
              <w:rPr>
                <w:sz w:val="24"/>
                <w:szCs w:val="24"/>
              </w:rPr>
              <w:t>201</w:t>
            </w:r>
            <w:r w:rsidRPr="00A64D52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4589" w:rsidRPr="00A64D52" w:rsidRDefault="00DE4589" w:rsidP="002B0BAE">
            <w:pPr>
              <w:pStyle w:val="affa"/>
              <w:jc w:val="center"/>
              <w:rPr>
                <w:sz w:val="24"/>
                <w:szCs w:val="24"/>
                <w:lang w:val="en-US"/>
              </w:rPr>
            </w:pPr>
            <w:r w:rsidRPr="00A64D52">
              <w:rPr>
                <w:sz w:val="24"/>
                <w:szCs w:val="24"/>
              </w:rPr>
              <w:t>201</w:t>
            </w:r>
            <w:r w:rsidRPr="00A64D52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E4589" w:rsidRPr="00A64D52" w:rsidRDefault="00DE4589" w:rsidP="002B0BAE">
            <w:pPr>
              <w:pStyle w:val="affa"/>
              <w:jc w:val="center"/>
              <w:rPr>
                <w:sz w:val="24"/>
                <w:szCs w:val="24"/>
                <w:lang w:val="en-US"/>
              </w:rPr>
            </w:pPr>
            <w:r w:rsidRPr="00A64D52">
              <w:rPr>
                <w:sz w:val="24"/>
                <w:szCs w:val="24"/>
              </w:rPr>
              <w:t>201</w:t>
            </w:r>
            <w:r w:rsidRPr="00A64D52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E4589" w:rsidRPr="00A64D52" w:rsidRDefault="00DE4589" w:rsidP="002B0BAE">
            <w:pPr>
              <w:pStyle w:val="affa"/>
              <w:jc w:val="center"/>
              <w:rPr>
                <w:sz w:val="24"/>
                <w:szCs w:val="24"/>
                <w:lang w:val="en-US"/>
              </w:rPr>
            </w:pPr>
            <w:r w:rsidRPr="00A64D52">
              <w:rPr>
                <w:sz w:val="24"/>
                <w:szCs w:val="24"/>
              </w:rPr>
              <w:t>20</w:t>
            </w:r>
            <w:r w:rsidRPr="00A64D52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134" w:type="dxa"/>
          </w:tcPr>
          <w:p w:rsidR="002B0BAE" w:rsidRDefault="002B0BAE" w:rsidP="002B0BAE">
            <w:pPr>
              <w:pStyle w:val="affa"/>
              <w:jc w:val="center"/>
              <w:rPr>
                <w:sz w:val="24"/>
                <w:szCs w:val="24"/>
              </w:rPr>
            </w:pPr>
          </w:p>
          <w:p w:rsidR="00DE4589" w:rsidRPr="00A64D52" w:rsidRDefault="00DE4589" w:rsidP="002B0BAE">
            <w:pPr>
              <w:pStyle w:val="affa"/>
              <w:jc w:val="center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2020</w:t>
            </w:r>
          </w:p>
        </w:tc>
      </w:tr>
      <w:tr w:rsidR="00DE4589" w:rsidRPr="00A64D52" w:rsidTr="008A1DAD">
        <w:trPr>
          <w:trHeight w:val="574"/>
        </w:trPr>
        <w:tc>
          <w:tcPr>
            <w:tcW w:w="3403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Удельная величина потребления энергетических ресурсов в домах:</w:t>
            </w:r>
          </w:p>
        </w:tc>
        <w:tc>
          <w:tcPr>
            <w:tcW w:w="1418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</w:tr>
      <w:tr w:rsidR="00DE4589" w:rsidRPr="00A64D52" w:rsidTr="008A1DAD">
        <w:trPr>
          <w:trHeight w:val="451"/>
        </w:trPr>
        <w:tc>
          <w:tcPr>
            <w:tcW w:w="3403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кВт·ч на 1 проживающего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527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511</w:t>
            </w:r>
          </w:p>
        </w:tc>
        <w:tc>
          <w:tcPr>
            <w:tcW w:w="992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506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501</w:t>
            </w:r>
          </w:p>
        </w:tc>
        <w:tc>
          <w:tcPr>
            <w:tcW w:w="1134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501</w:t>
            </w:r>
          </w:p>
        </w:tc>
      </w:tr>
      <w:tr w:rsidR="00DE4589" w:rsidRPr="00A64D52" w:rsidTr="008A1DAD">
        <w:trPr>
          <w:trHeight w:val="294"/>
        </w:trPr>
        <w:tc>
          <w:tcPr>
            <w:tcW w:w="3403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куб. метров на 1 проживаю</w:t>
            </w:r>
          </w:p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щего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262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254</w:t>
            </w:r>
          </w:p>
        </w:tc>
        <w:tc>
          <w:tcPr>
            <w:tcW w:w="992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246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244</w:t>
            </w:r>
          </w:p>
        </w:tc>
        <w:tc>
          <w:tcPr>
            <w:tcW w:w="1134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241</w:t>
            </w:r>
          </w:p>
        </w:tc>
      </w:tr>
      <w:tr w:rsidR="00DE4589" w:rsidRPr="00A64D52" w:rsidTr="008A1DAD">
        <w:trPr>
          <w:trHeight w:val="574"/>
        </w:trPr>
        <w:tc>
          <w:tcPr>
            <w:tcW w:w="3403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418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</w:p>
        </w:tc>
      </w:tr>
      <w:tr w:rsidR="00DE4589" w:rsidRPr="00A64D52" w:rsidTr="008A1DAD">
        <w:trPr>
          <w:trHeight w:val="574"/>
        </w:trPr>
        <w:tc>
          <w:tcPr>
            <w:tcW w:w="3403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электрическая энергия</w:t>
            </w:r>
          </w:p>
        </w:tc>
        <w:tc>
          <w:tcPr>
            <w:tcW w:w="1418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кВт·ч на</w:t>
            </w:r>
          </w:p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8D7075" w:rsidP="00A64D52">
            <w:pPr>
              <w:pStyle w:val="af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8D7075" w:rsidP="00A64D52">
            <w:pPr>
              <w:pStyle w:val="af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992" w:type="dxa"/>
          </w:tcPr>
          <w:p w:rsidR="00DE4589" w:rsidRPr="00A64D52" w:rsidRDefault="008D7075" w:rsidP="00A64D52">
            <w:pPr>
              <w:pStyle w:val="af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8D7075" w:rsidP="00A64D52">
            <w:pPr>
              <w:pStyle w:val="af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</w:t>
            </w:r>
          </w:p>
        </w:tc>
        <w:tc>
          <w:tcPr>
            <w:tcW w:w="1134" w:type="dxa"/>
          </w:tcPr>
          <w:p w:rsidR="00DE4589" w:rsidRPr="00A64D52" w:rsidRDefault="008D7075" w:rsidP="00A64D52">
            <w:pPr>
              <w:pStyle w:val="affa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</w:t>
            </w:r>
          </w:p>
        </w:tc>
      </w:tr>
      <w:tr w:rsidR="00DE4589" w:rsidRPr="00A64D52" w:rsidTr="008A1DAD">
        <w:trPr>
          <w:trHeight w:val="574"/>
        </w:trPr>
        <w:tc>
          <w:tcPr>
            <w:tcW w:w="3403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природный газ</w:t>
            </w:r>
          </w:p>
        </w:tc>
        <w:tc>
          <w:tcPr>
            <w:tcW w:w="1418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куб. метров на 1 человека населения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24,3</w:t>
            </w:r>
          </w:p>
        </w:tc>
        <w:tc>
          <w:tcPr>
            <w:tcW w:w="992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23,6</w:t>
            </w:r>
          </w:p>
        </w:tc>
        <w:tc>
          <w:tcPr>
            <w:tcW w:w="1134" w:type="dxa"/>
            <w:shd w:val="clear" w:color="auto" w:fill="auto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23,4</w:t>
            </w:r>
          </w:p>
        </w:tc>
        <w:tc>
          <w:tcPr>
            <w:tcW w:w="1134" w:type="dxa"/>
          </w:tcPr>
          <w:p w:rsidR="00DE4589" w:rsidRPr="00A64D52" w:rsidRDefault="00DE4589" w:rsidP="00A64D52">
            <w:pPr>
              <w:pStyle w:val="affa"/>
              <w:rPr>
                <w:sz w:val="24"/>
                <w:szCs w:val="24"/>
              </w:rPr>
            </w:pPr>
            <w:r w:rsidRPr="00A64D52">
              <w:rPr>
                <w:sz w:val="24"/>
                <w:szCs w:val="24"/>
              </w:rPr>
              <w:t>23,1</w:t>
            </w:r>
          </w:p>
        </w:tc>
      </w:tr>
    </w:tbl>
    <w:p w:rsidR="00DE4589" w:rsidRPr="00BF4A12" w:rsidRDefault="00DE4589" w:rsidP="00A64D52">
      <w:pPr>
        <w:autoSpaceDE w:val="0"/>
        <w:autoSpaceDN w:val="0"/>
        <w:adjustRightInd w:val="0"/>
        <w:jc w:val="both"/>
        <w:rPr>
          <w:rFonts w:eastAsia="Calibri" w:cs="Times New Roman"/>
          <w:sz w:val="28"/>
          <w:szCs w:val="28"/>
          <w:lang w:eastAsia="en-US"/>
        </w:rPr>
      </w:pPr>
    </w:p>
    <w:p w:rsidR="00DE4589" w:rsidRPr="00BF4A12" w:rsidRDefault="00DE4589" w:rsidP="00A64D52">
      <w:pPr>
        <w:autoSpaceDE w:val="0"/>
        <w:autoSpaceDN w:val="0"/>
        <w:adjustRightInd w:val="0"/>
        <w:spacing w:before="108" w:after="108"/>
        <w:jc w:val="center"/>
        <w:outlineLvl w:val="0"/>
        <w:rPr>
          <w:rFonts w:eastAsia="Calibri" w:cs="Times New Roman"/>
          <w:b/>
          <w:bCs/>
          <w:sz w:val="28"/>
          <w:szCs w:val="28"/>
          <w:lang w:eastAsia="en-US"/>
        </w:rPr>
      </w:pPr>
      <w:bookmarkStart w:id="8" w:name="sub_700"/>
      <w:r w:rsidRPr="00BF4A12">
        <w:rPr>
          <w:rFonts w:eastAsia="Calibri" w:cs="Times New Roman"/>
          <w:b/>
          <w:bCs/>
          <w:sz w:val="28"/>
          <w:szCs w:val="28"/>
          <w:lang w:eastAsia="en-US"/>
        </w:rPr>
        <w:t>Раздел 5. Методическое, информационное и кадровое обеспечение</w:t>
      </w:r>
      <w:bookmarkEnd w:id="8"/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Основные мероприятия охватывают:</w:t>
      </w:r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контроль выполнения требований законодательства об энергосбережении и о повышении энергетической эффективности по подготовке и реализации  муниципальных программ в области энергосбережения и повышения энергетической эффективности;</w:t>
      </w:r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 обучения специалистов органов местного самоуправления  по вопросам повышения эффективности использования энергии;</w:t>
      </w:r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содействие формированию бережливой модели поведения населения, включая создание набора инструментов для информирования граждан о возможных типовых решениях по энергосбережению и повышению энергетической эффективности;</w:t>
      </w:r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проведение  мониторинга и оценки результатов муниципальной программы</w:t>
      </w:r>
      <w:bookmarkStart w:id="9" w:name="sub_1400"/>
    </w:p>
    <w:p w:rsidR="00DE4589" w:rsidRPr="00A64D52" w:rsidRDefault="00DE4589" w:rsidP="00DE4589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lastRenderedPageBreak/>
        <w:t xml:space="preserve">Раздел 6. </w:t>
      </w:r>
      <w:bookmarkEnd w:id="9"/>
      <w:r w:rsidRPr="00A64D5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Обоснование объема финансовых ресурсов, необходимых для реализации муниципальной программы</w:t>
      </w:r>
    </w:p>
    <w:p w:rsidR="00DE4589" w:rsidRPr="00A64D52" w:rsidRDefault="00DE4589" w:rsidP="00DE4589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Расходы муниципальной программы формируются за счет средств республиканского бюджета Республ</w:t>
      </w:r>
      <w:r w:rsidR="00A64D52">
        <w:rPr>
          <w:rFonts w:ascii="Times New Roman" w:eastAsia="Calibri" w:hAnsi="Times New Roman" w:cs="Times New Roman"/>
          <w:sz w:val="24"/>
          <w:szCs w:val="24"/>
          <w:lang w:eastAsia="en-US"/>
        </w:rPr>
        <w:t>ики Мордовия, районного и местного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бюджетов, а также средств внебюджетных источников.</w:t>
      </w:r>
    </w:p>
    <w:p w:rsidR="00DE4589" w:rsidRPr="00A64D52" w:rsidRDefault="00DE4589" w:rsidP="00DE4589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Распределение бюджетных ассигнований на реализацию муниципальной программы утверждается решением Совета депутатов</w:t>
      </w:r>
      <w:r w:rsidR="00B466E1" w:rsidRPr="00B466E1">
        <w:rPr>
          <w:rFonts w:ascii="Times New Roman" w:eastAsia="Calibri" w:hAnsi="Times New Roman" w:cs="Times New Roman"/>
          <w:lang w:eastAsia="en-US"/>
        </w:rPr>
        <w:t xml:space="preserve"> </w:t>
      </w:r>
      <w:r w:rsidR="00B466E1">
        <w:rPr>
          <w:rFonts w:ascii="Times New Roman" w:eastAsia="Calibri" w:hAnsi="Times New Roman" w:cs="Times New Roman"/>
          <w:lang w:eastAsia="en-US"/>
        </w:rPr>
        <w:t>Большемаресевского  сельского поселения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Чамзинского муниципального района «О бюджете</w:t>
      </w:r>
      <w:r w:rsidR="00B466E1" w:rsidRPr="00B466E1">
        <w:rPr>
          <w:rFonts w:ascii="Times New Roman" w:eastAsia="Calibri" w:hAnsi="Times New Roman" w:cs="Times New Roman"/>
          <w:lang w:eastAsia="en-US"/>
        </w:rPr>
        <w:t xml:space="preserve"> </w:t>
      </w:r>
      <w:r w:rsidR="00B466E1">
        <w:rPr>
          <w:rFonts w:ascii="Times New Roman" w:eastAsia="Calibri" w:hAnsi="Times New Roman" w:cs="Times New Roman"/>
          <w:lang w:eastAsia="en-US"/>
        </w:rPr>
        <w:t>Большемаресевского  сельского поселения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Чамзинского муниципального района на очередной финансовый год и плановый период»</w:t>
      </w:r>
    </w:p>
    <w:p w:rsidR="00DE4589" w:rsidRPr="00A64D52" w:rsidRDefault="00DE4589" w:rsidP="00B466E1">
      <w:pPr>
        <w:autoSpaceDE w:val="0"/>
        <w:autoSpaceDN w:val="0"/>
        <w:adjustRightInd w:val="0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Общий объем финансовых ресурсов, необходимый для реализации муниципальной программы, составляет </w:t>
      </w:r>
      <w:r w:rsidR="008D70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813,4 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тыс. рублей, в том числе в в 2016году –</w:t>
      </w:r>
      <w:r w:rsidR="008D70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153,3 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тыс. рублей, в 2017 году –</w:t>
      </w:r>
      <w:r w:rsidR="008D70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158 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тыс. рублей, в 2018 году –</w:t>
      </w:r>
      <w:r w:rsidR="008D70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162,6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тыс. рублей, в 2019 году –</w:t>
      </w:r>
      <w:r w:rsidR="008D70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167,5 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>тыс. рублей, в 2020 году –</w:t>
      </w:r>
      <w:r w:rsidR="008D7075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172 </w:t>
      </w:r>
      <w:r w:rsidRPr="00A64D52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тыс. рублей, </w:t>
      </w:r>
    </w:p>
    <w:p w:rsidR="00DE4589" w:rsidRPr="00A64D52" w:rsidRDefault="00DE4589" w:rsidP="00DE4589">
      <w:pPr>
        <w:widowControl w:val="0"/>
        <w:autoSpaceDE w:val="0"/>
        <w:autoSpaceDN w:val="0"/>
        <w:adjustRightInd w:val="0"/>
        <w:spacing w:before="108" w:after="108"/>
        <w:ind w:firstLine="70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10" w:name="sub_1500"/>
      <w:r w:rsidRPr="00A64D52">
        <w:rPr>
          <w:rFonts w:ascii="Times New Roman" w:hAnsi="Times New Roman" w:cs="Times New Roman"/>
          <w:b/>
          <w:bCs/>
          <w:sz w:val="24"/>
          <w:szCs w:val="24"/>
        </w:rPr>
        <w:t>Раздел7 .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К рискам реализации муниципальной программы, которыми могут управлять ответственный исполнитель муниципальной программы, уменьшая вероятность их возникновения, следует отнести следующие: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1) нормативно-правовые риски, связанные с изменением действующего законодательства, регулирующего полномочия органов местного самоуправления Республики Мордовия в области энергосбережения.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Управление указанными рисками возможно посредством своевременной корректировки положений (мероприятий) муниципальной программы;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2) организационные риски, связанные с ошибками управления реализацией муниципальной программы, в том числе исполнителя, неготовностью организационной инфраструктуры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мероприятий муниципальной программы или задержке в их выполнении;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3) финансовые риски, которые связаны с финансированием муниципальной программы в неполном объеме за счет средств районного бюджета и республиканского бюджета Республики Мордовия;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4) непредвиденные риски, связанные с кризисными явлениями в экономике, природными и техногенными катастрофами и катаклизмами,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Управление указанными рисками возможно посредством: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своевременной корректировки положений (мероприятий) муниципальной программы;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lastRenderedPageBreak/>
        <w:t>повышения квалификации и ответственности персонала ответственного исполнителя для своевременной и эффективной реализации предусмотренных муниципальной программой мероприятий;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координации деятельности персонала ответственного при реализации мероприятий муниципальной программы;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обеспечения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</w:t>
      </w:r>
    </w:p>
    <w:p w:rsidR="00DE4589" w:rsidRPr="00520252" w:rsidRDefault="00DE4589" w:rsidP="00520252">
      <w:pPr>
        <w:pStyle w:val="affa"/>
        <w:jc w:val="both"/>
        <w:rPr>
          <w:rFonts w:ascii="Times New Roman" w:hAnsi="Times New Roman" w:cs="Times New Roman"/>
          <w:sz w:val="24"/>
          <w:szCs w:val="24"/>
        </w:rPr>
      </w:pPr>
      <w:r w:rsidRPr="00520252">
        <w:rPr>
          <w:rFonts w:ascii="Times New Roman" w:hAnsi="Times New Roman" w:cs="Times New Roman"/>
          <w:sz w:val="24"/>
          <w:szCs w:val="24"/>
        </w:rPr>
        <w:t>осуществления прогнозирования социально-экономического развития с учетом возможного ухудшения экономической ситуации.</w:t>
      </w:r>
    </w:p>
    <w:p w:rsidR="00DE4589" w:rsidRPr="00A64D52" w:rsidRDefault="00DE4589" w:rsidP="00DE4589">
      <w:pPr>
        <w:autoSpaceDE w:val="0"/>
        <w:autoSpaceDN w:val="0"/>
        <w:adjustRightInd w:val="0"/>
        <w:spacing w:before="108" w:after="108"/>
        <w:ind w:firstLine="709"/>
        <w:contextualSpacing/>
        <w:jc w:val="both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DE4589" w:rsidRPr="00A64D52" w:rsidRDefault="00DE4589" w:rsidP="00520252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  <w:r w:rsidRPr="00A64D52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Раздел 8. Механизм реализации муниципальной программы</w:t>
      </w:r>
      <w:bookmarkEnd w:id="10"/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hAnsi="Times New Roman" w:cs="Times New Roman"/>
        </w:rPr>
        <w:t xml:space="preserve">Текущее управление ходом выполнения муниципальной программы осуществляется администрацией </w:t>
      </w:r>
      <w:r w:rsidR="00B466E1" w:rsidRPr="00520252">
        <w:rPr>
          <w:rFonts w:ascii="Times New Roman" w:eastAsia="Calibri" w:hAnsi="Times New Roman" w:cs="Times New Roman"/>
          <w:lang w:eastAsia="en-US"/>
        </w:rPr>
        <w:t>Большемаресевского  сельского поселения</w:t>
      </w:r>
      <w:r w:rsidR="00B466E1" w:rsidRPr="00520252">
        <w:rPr>
          <w:rFonts w:ascii="Times New Roman" w:hAnsi="Times New Roman" w:cs="Times New Roman"/>
        </w:rPr>
        <w:t xml:space="preserve"> </w:t>
      </w:r>
      <w:r w:rsidRPr="00520252">
        <w:rPr>
          <w:rFonts w:ascii="Times New Roman" w:hAnsi="Times New Roman" w:cs="Times New Roman"/>
        </w:rPr>
        <w:t>Чамзинского муниципального района Республики Мордовия, а также несет ответственность за реализацию и конечные результаты муниципальной программы, рациональное использование выделяемых на ее выполнение финансовых средств, определяет формы и методы управления реализацией муниципальной программы.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Муниципальная программа реализуется на правовой базе, основанной на положениях Федерального закона, постановлении Правительства Российской Федерации и Правительства Республики Мордовия по вопросам энергосбережения и повышения энергетической эффективности.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Механизм реализации муниципальной программы предусматривает использование комплекса мер организационного и финансово-экономического характера, исходит из принципа «баланса интересов», который обеспечивает в вопросах реализации энергосберегающей политики соблюдение интересов организаций всех форм собственности, субъектов управления различного иерархического уровня, участвующих в реализации муниципальной программы.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Механизм реализации муниципальной программы включает следующие элементы: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обеспечение реального энергосбережения путем реализации системы энергосберегающих программных мероприятий и проектов;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экономическое стимулирование энергосберегающей деятельности;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бюджетное финансирование энергосберегающих мероприятий в социальной сфере только при наличии разработанного и согласованного в установленном порядке проекта;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обеспечение контроля за целевым и эффективным использованием заложенных в энерготарифы средств, компенсирующих экономически обоснованные затраты потребителей энергетических ресурсов на энергосбережение;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формирование целостной инфраструктуры системы поддержки энергосберегающей деятельности;</w:t>
      </w:r>
    </w:p>
    <w:p w:rsidR="00DE4589" w:rsidRPr="00520252" w:rsidRDefault="00DE4589" w:rsidP="00520252">
      <w:pPr>
        <w:pStyle w:val="affa"/>
        <w:jc w:val="both"/>
        <w:rPr>
          <w:rFonts w:ascii="Times New Roman" w:eastAsia="Calibri" w:hAnsi="Times New Roman" w:cs="Times New Roman"/>
          <w:lang w:eastAsia="en-US"/>
        </w:rPr>
      </w:pPr>
      <w:r w:rsidRPr="00520252">
        <w:rPr>
          <w:rFonts w:ascii="Times New Roman" w:eastAsia="Calibri" w:hAnsi="Times New Roman" w:cs="Times New Roman"/>
          <w:lang w:eastAsia="en-US"/>
        </w:rPr>
        <w:t>Реализация мероприятий муниципальной программы осуществляется на конкурсной основе с последующим заключением муниципальных контрактов.</w:t>
      </w:r>
    </w:p>
    <w:p w:rsidR="00DE4589" w:rsidRPr="00A64D52" w:rsidRDefault="00DE4589" w:rsidP="00DE4589">
      <w:pPr>
        <w:suppressAutoHyphens/>
        <w:autoSpaceDE w:val="0"/>
        <w:spacing w:before="108" w:after="108"/>
        <w:jc w:val="center"/>
        <w:outlineLvl w:val="0"/>
        <w:rPr>
          <w:rFonts w:ascii="Times New Roman" w:eastAsia="Calibri" w:hAnsi="Times New Roman" w:cs="Times New Roman"/>
          <w:b/>
          <w:bCs/>
          <w:color w:val="26282F"/>
          <w:kern w:val="1"/>
          <w:sz w:val="24"/>
          <w:szCs w:val="24"/>
          <w:lang w:eastAsia="en-US" w:bidi="hi-IN"/>
        </w:rPr>
      </w:pPr>
      <w:r w:rsidRPr="00A64D52">
        <w:rPr>
          <w:rFonts w:ascii="Times New Roman" w:eastAsia="Calibri" w:hAnsi="Times New Roman" w:cs="Times New Roman"/>
          <w:b/>
          <w:bCs/>
          <w:color w:val="26282F"/>
          <w:kern w:val="1"/>
          <w:sz w:val="24"/>
          <w:szCs w:val="24"/>
          <w:lang w:eastAsia="en-US" w:bidi="hi-IN"/>
        </w:rPr>
        <w:t>Раздел 9. Методика оценки эффективности муниципальной программы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программы.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год.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Методика оценки эффективности реализации муниципальной программы учитывает необходимость проведения оценок: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1) степени реализации основных мероприятий 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lastRenderedPageBreak/>
        <w:t>СРМ = МВ/М, где: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СРМ - степень реализации основных мероприятий;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DE4589" w:rsidRPr="00B466E1" w:rsidRDefault="00DE4589" w:rsidP="00B466E1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466E1">
        <w:rPr>
          <w:rFonts w:ascii="Times New Roman" w:eastAsia="Calibri" w:hAnsi="Times New Roman" w:cs="Times New Roman"/>
          <w:kern w:val="1"/>
          <w:lang w:eastAsia="en-US" w:bidi="hi-IN"/>
        </w:rPr>
        <w:t>М - общее количество мероприятий, запланированных к реализации в отчетном году;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ССУЗ = ФФ/ ФП, где: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ССУЗ - уровень финансирования реализации муниципальной программы;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ФФ - фактический объем финансовых ресурсов, направленный на реализацию муниципальной программы;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ФП - плановый объем финансовых ресурсов на соответствующий отчетный период;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ЭС = СРМ/ССУЗ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3) степени достижения целей и решения задач муниципальной программы.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(индикаторов) муниципальной программы и их плановых значений по формуле: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СДЦ = (СДП1 + СДП2 + СДПn) / n, где: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СДЦ - степень достижения целей (решения задач);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СДП - степень достижения показателя (индикатора) муниципальной программы;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n - количество показателей (индикаторов) муниципальной программы.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Степень достижения показателя (индикатора) муниципальной программы (СДП) может рассчитываться по формуле: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СДП = ЗФ/ЗП, где: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ЗФ - фактическое значение показателя (индикатора) муниципальной программы (подпрограммы);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СДП = ЗП/ЗФ (для целевых показателей (индикаторов), желаемой тенденцией развития которых является снижение значений);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4) общей оценки эффективности реализации муниципальной программы (ЭРП) рассчитываемой по следующей формуле: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lang w:eastAsia="en-US" w:bidi="hi-IN"/>
        </w:rPr>
      </w:pPr>
      <w:r w:rsidRPr="00B62369">
        <w:rPr>
          <w:rFonts w:ascii="Times New Roman" w:eastAsia="Calibri" w:hAnsi="Times New Roman" w:cs="Times New Roman"/>
          <w:kern w:val="1"/>
          <w:lang w:eastAsia="en-US" w:bidi="hi-IN"/>
        </w:rPr>
        <w:t>ЭРП = СДЦ x ЭС.</w:t>
      </w: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sz w:val="28"/>
          <w:szCs w:val="28"/>
          <w:lang w:eastAsia="en-US" w:bidi="hi-IN"/>
        </w:rPr>
      </w:pP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kern w:val="1"/>
          <w:sz w:val="28"/>
          <w:szCs w:val="28"/>
          <w:lang w:eastAsia="en-US" w:bidi="hi-IN"/>
        </w:rPr>
      </w:pPr>
    </w:p>
    <w:p w:rsidR="00DE4589" w:rsidRPr="00B62369" w:rsidRDefault="00DE4589" w:rsidP="00B62369">
      <w:pPr>
        <w:pStyle w:val="affa"/>
        <w:rPr>
          <w:rFonts w:ascii="Times New Roman" w:eastAsia="Calibri" w:hAnsi="Times New Roman" w:cs="Times New Roman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54"/>
        <w:gridCol w:w="3718"/>
      </w:tblGrid>
      <w:tr w:rsidR="00DE4589" w:rsidRPr="00BF4A12" w:rsidTr="008A1DAD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Вывод об эффективности реализации муниципальной программы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center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Критерий оценки эффективности ЭГП</w:t>
            </w:r>
          </w:p>
        </w:tc>
      </w:tr>
      <w:tr w:rsidR="00DE4589" w:rsidRPr="00BF4A12" w:rsidTr="008A1DAD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Неэффективная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менее 0,5</w:t>
            </w:r>
          </w:p>
        </w:tc>
      </w:tr>
      <w:tr w:rsidR="00DE4589" w:rsidRPr="00BF4A12" w:rsidTr="008A1DAD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Уровень эффективности удовлетворительный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0,5 - 0,79</w:t>
            </w:r>
          </w:p>
        </w:tc>
      </w:tr>
      <w:tr w:rsidR="00DE4589" w:rsidRPr="00BF4A12" w:rsidTr="008A1DAD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0,8 - 1</w:t>
            </w:r>
          </w:p>
        </w:tc>
      </w:tr>
      <w:tr w:rsidR="00DE4589" w:rsidRPr="00C46A8C" w:rsidTr="008A1DAD">
        <w:tc>
          <w:tcPr>
            <w:tcW w:w="53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589" w:rsidRPr="00BF4A12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Высокоэффективная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E4589" w:rsidRPr="00C46A8C" w:rsidRDefault="00DE4589" w:rsidP="008A1DAD">
            <w:pPr>
              <w:autoSpaceDE w:val="0"/>
              <w:autoSpaceDN w:val="0"/>
              <w:adjustRightInd w:val="0"/>
              <w:jc w:val="both"/>
              <w:rPr>
                <w:rFonts w:eastAsia="Calibri" w:cs="Times New Roman"/>
                <w:lang w:eastAsia="en-US"/>
              </w:rPr>
            </w:pPr>
            <w:r w:rsidRPr="00BF4A12">
              <w:rPr>
                <w:rFonts w:eastAsia="Calibri" w:cs="Times New Roman"/>
                <w:lang w:eastAsia="en-US"/>
              </w:rPr>
              <w:t>более 1</w:t>
            </w:r>
            <w:bookmarkStart w:id="11" w:name="_GoBack"/>
            <w:bookmarkEnd w:id="11"/>
          </w:p>
        </w:tc>
      </w:tr>
    </w:tbl>
    <w:p w:rsidR="00DE4589" w:rsidRDefault="00DE4589" w:rsidP="00DE4589">
      <w:pPr>
        <w:autoSpaceDE w:val="0"/>
        <w:autoSpaceDN w:val="0"/>
        <w:adjustRightInd w:val="0"/>
        <w:ind w:firstLine="720"/>
        <w:jc w:val="both"/>
        <w:rPr>
          <w:rFonts w:cs="Times New Roman"/>
          <w:b/>
          <w:bCs/>
          <w:sz w:val="26"/>
          <w:szCs w:val="26"/>
        </w:rPr>
        <w:sectPr w:rsidR="00DE4589" w:rsidSect="008A1DAD">
          <w:headerReference w:type="even" r:id="rId14"/>
          <w:headerReference w:type="default" r:id="rId15"/>
          <w:headerReference w:type="first" r:id="rId16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  <w:bookmarkStart w:id="12" w:name="sub_21000"/>
    </w:p>
    <w:bookmarkEnd w:id="12"/>
    <w:p w:rsidR="00DE4589" w:rsidRPr="00283A59" w:rsidRDefault="00DE4589" w:rsidP="00DE4589">
      <w:pPr>
        <w:pageBreakBefore/>
        <w:ind w:firstLine="697"/>
        <w:jc w:val="right"/>
        <w:rPr>
          <w:rFonts w:cs="Times New Roman"/>
          <w:sz w:val="26"/>
          <w:szCs w:val="26"/>
        </w:rPr>
      </w:pPr>
      <w:r w:rsidRPr="00283A59">
        <w:rPr>
          <w:rFonts w:cs="Times New Roman"/>
          <w:b/>
          <w:bCs/>
          <w:sz w:val="26"/>
          <w:szCs w:val="26"/>
        </w:rPr>
        <w:lastRenderedPageBreak/>
        <w:t>Приложение 1</w:t>
      </w:r>
    </w:p>
    <w:p w:rsidR="00DE4589" w:rsidRPr="00B62369" w:rsidRDefault="00DE4589" w:rsidP="00DE4589">
      <w:pPr>
        <w:pStyle w:val="ConsPlusNormal"/>
        <w:widowControl/>
        <w:ind w:firstLine="0"/>
        <w:jc w:val="right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 xml:space="preserve">к </w:t>
      </w:r>
      <w:hyperlink w:anchor="sub_1000" w:history="1">
        <w:r w:rsidRPr="00B62369">
          <w:rPr>
            <w:rFonts w:ascii="Times New Roman" w:eastAsiaTheme="minorEastAsia" w:hAnsi="Times New Roman" w:cs="Times New Roman"/>
            <w:bCs/>
            <w:sz w:val="24"/>
            <w:szCs w:val="24"/>
          </w:rPr>
          <w:t>муниципальной программе</w:t>
        </w:r>
      </w:hyperlink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 xml:space="preserve">«Энергосбережение и </w:t>
      </w:r>
    </w:p>
    <w:p w:rsidR="00DE4589" w:rsidRPr="00B62369" w:rsidRDefault="00DE4589" w:rsidP="00DE4589">
      <w:pPr>
        <w:pStyle w:val="ConsPlusNormal"/>
        <w:widowControl/>
        <w:ind w:firstLine="0"/>
        <w:jc w:val="right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 xml:space="preserve">повышение энергетической эффективности </w:t>
      </w:r>
    </w:p>
    <w:p w:rsidR="00B62369" w:rsidRDefault="00DE4589" w:rsidP="00DE4589">
      <w:pPr>
        <w:pStyle w:val="ConsPlusNormal"/>
        <w:widowControl/>
        <w:ind w:firstLine="0"/>
        <w:jc w:val="right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 xml:space="preserve">в </w:t>
      </w:r>
      <w:r w:rsidR="00B62369" w:rsidRPr="00B62369">
        <w:rPr>
          <w:rFonts w:ascii="Times New Roman" w:eastAsia="Calibri" w:hAnsi="Times New Roman" w:cs="Times New Roman"/>
          <w:sz w:val="24"/>
          <w:szCs w:val="24"/>
          <w:lang w:eastAsia="en-US"/>
        </w:rPr>
        <w:t>Большемаресевско</w:t>
      </w:r>
      <w:r w:rsidR="00B62369"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 w:rsidR="00B62369" w:rsidRPr="00B623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сельско</w:t>
      </w:r>
      <w:r w:rsidR="00B62369">
        <w:rPr>
          <w:rFonts w:ascii="Times New Roman" w:eastAsia="Calibri" w:hAnsi="Times New Roman" w:cs="Times New Roman"/>
          <w:sz w:val="24"/>
          <w:szCs w:val="24"/>
          <w:lang w:eastAsia="en-US"/>
        </w:rPr>
        <w:t>м</w:t>
      </w:r>
      <w:r w:rsidR="00B62369" w:rsidRPr="00B6236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поселени</w:t>
      </w:r>
      <w:r w:rsidR="00B62369">
        <w:rPr>
          <w:rFonts w:ascii="Times New Roman" w:eastAsia="Calibri" w:hAnsi="Times New Roman" w:cs="Times New Roman"/>
          <w:sz w:val="24"/>
          <w:szCs w:val="24"/>
          <w:lang w:eastAsia="en-US"/>
        </w:rPr>
        <w:t>и</w:t>
      </w:r>
    </w:p>
    <w:p w:rsidR="00B62369" w:rsidRDefault="00B62369" w:rsidP="00DE4589">
      <w:pPr>
        <w:pStyle w:val="ConsPlusNormal"/>
        <w:widowControl/>
        <w:ind w:firstLine="0"/>
        <w:jc w:val="right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 xml:space="preserve"> </w:t>
      </w:r>
      <w:r w:rsidR="00DE4589" w:rsidRPr="00B62369">
        <w:rPr>
          <w:rFonts w:ascii="Times New Roman" w:eastAsiaTheme="minorEastAsia" w:hAnsi="Times New Roman" w:cs="Times New Roman"/>
          <w:bCs/>
          <w:sz w:val="24"/>
          <w:szCs w:val="24"/>
        </w:rPr>
        <w:t>Чамзинском муниципальном районе</w:t>
      </w:r>
    </w:p>
    <w:p w:rsidR="00DE4589" w:rsidRPr="00B62369" w:rsidRDefault="00DE4589" w:rsidP="00DE4589">
      <w:pPr>
        <w:pStyle w:val="ConsPlusNormal"/>
        <w:widowControl/>
        <w:ind w:firstLine="0"/>
        <w:jc w:val="right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 xml:space="preserve"> Республике Мордовия» </w:t>
      </w:r>
    </w:p>
    <w:p w:rsidR="00DE4589" w:rsidRPr="00B62369" w:rsidRDefault="00DE4589" w:rsidP="00DE458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2369">
        <w:rPr>
          <w:rFonts w:ascii="Times New Roman" w:eastAsiaTheme="minorEastAsia" w:hAnsi="Times New Roman" w:cs="Times New Roman"/>
          <w:bCs/>
          <w:sz w:val="24"/>
          <w:szCs w:val="24"/>
        </w:rPr>
        <w:t>на 2016 – 2020 годы</w:t>
      </w:r>
    </w:p>
    <w:p w:rsidR="00DE4589" w:rsidRPr="00B62369" w:rsidRDefault="00DE4589" w:rsidP="00DE458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E4589" w:rsidRDefault="00DE4589" w:rsidP="00DE458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DE4589" w:rsidRDefault="00DE4589" w:rsidP="00DE458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F576BB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еречень мероприятий муниципальной целевой программы «Энергосбережение и повышение </w:t>
      </w:r>
    </w:p>
    <w:p w:rsidR="00DE4589" w:rsidRDefault="00DE4589" w:rsidP="00DE458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энергетической эффективности </w:t>
      </w:r>
      <w:r w:rsidRPr="00B62369">
        <w:rPr>
          <w:rFonts w:ascii="Times New Roman" w:hAnsi="Times New Roman" w:cs="Times New Roman"/>
          <w:sz w:val="28"/>
          <w:szCs w:val="28"/>
        </w:rPr>
        <w:t xml:space="preserve">в </w:t>
      </w:r>
      <w:r w:rsidR="00B62369" w:rsidRPr="00B62369">
        <w:rPr>
          <w:rFonts w:ascii="Times New Roman" w:eastAsia="Calibri" w:hAnsi="Times New Roman" w:cs="Times New Roman"/>
          <w:sz w:val="28"/>
          <w:szCs w:val="28"/>
          <w:lang w:eastAsia="en-US"/>
        </w:rPr>
        <w:t>Большемаресевско</w:t>
      </w:r>
      <w:r w:rsidR="00B62369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="00B62369" w:rsidRPr="00B6236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сельско</w:t>
      </w:r>
      <w:r w:rsidR="00B62369">
        <w:rPr>
          <w:rFonts w:ascii="Times New Roman" w:eastAsia="Calibri" w:hAnsi="Times New Roman" w:cs="Times New Roman"/>
          <w:sz w:val="28"/>
          <w:szCs w:val="28"/>
          <w:lang w:eastAsia="en-US"/>
        </w:rPr>
        <w:t>м</w:t>
      </w:r>
      <w:r w:rsidR="00B62369" w:rsidRPr="00B62369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поселени</w:t>
      </w:r>
      <w:r w:rsidR="00B62369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B6236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Чамзинском муниципальном районе» на 2016-2020 годы </w:t>
      </w:r>
    </w:p>
    <w:p w:rsidR="00DE4589" w:rsidRDefault="00DE4589" w:rsidP="00DE4589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источникам финансирования и по годам</w:t>
      </w:r>
    </w:p>
    <w:p w:rsidR="00DE4589" w:rsidRPr="000E1071" w:rsidRDefault="00DE4589" w:rsidP="00DE458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3466" w:type="dxa"/>
        <w:tblInd w:w="137" w:type="dxa"/>
        <w:tblLayout w:type="fixed"/>
        <w:tblLook w:val="01E0"/>
      </w:tblPr>
      <w:tblGrid>
        <w:gridCol w:w="851"/>
        <w:gridCol w:w="992"/>
        <w:gridCol w:w="3969"/>
        <w:gridCol w:w="1134"/>
        <w:gridCol w:w="1276"/>
        <w:gridCol w:w="1275"/>
        <w:gridCol w:w="1276"/>
        <w:gridCol w:w="1276"/>
        <w:gridCol w:w="1417"/>
      </w:tblGrid>
      <w:tr w:rsidR="00DE4589" w:rsidRPr="00B74D87" w:rsidTr="008A1DAD">
        <w:trPr>
          <w:trHeight w:val="970"/>
        </w:trPr>
        <w:tc>
          <w:tcPr>
            <w:tcW w:w="851" w:type="dxa"/>
            <w:vMerge w:val="restart"/>
          </w:tcPr>
          <w:p w:rsidR="00DE4589" w:rsidRPr="00B74D87" w:rsidRDefault="00DE4589" w:rsidP="008A1DAD">
            <w:pPr>
              <w:jc w:val="center"/>
            </w:pPr>
            <w:r w:rsidRPr="00B74D87">
              <w:t>№№ пп</w:t>
            </w:r>
          </w:p>
        </w:tc>
        <w:tc>
          <w:tcPr>
            <w:tcW w:w="4961" w:type="dxa"/>
            <w:gridSpan w:val="2"/>
            <w:vMerge w:val="restart"/>
          </w:tcPr>
          <w:p w:rsidR="00DE4589" w:rsidRPr="00B74D87" w:rsidRDefault="00DE4589" w:rsidP="008A1DAD">
            <w:pPr>
              <w:jc w:val="center"/>
            </w:pPr>
            <w:r w:rsidRPr="00B74D87">
              <w:t xml:space="preserve">Наименование </w:t>
            </w:r>
            <w:r>
              <w:t>программных мероприятий</w:t>
            </w:r>
          </w:p>
        </w:tc>
        <w:tc>
          <w:tcPr>
            <w:tcW w:w="1134" w:type="dxa"/>
            <w:vMerge w:val="restart"/>
          </w:tcPr>
          <w:p w:rsidR="00DE4589" w:rsidRPr="00B74D87" w:rsidRDefault="00DE4589" w:rsidP="008A1DAD">
            <w:pPr>
              <w:jc w:val="center"/>
            </w:pPr>
            <w:r>
              <w:t>Всего, в т.ч.</w:t>
            </w:r>
          </w:p>
        </w:tc>
        <w:tc>
          <w:tcPr>
            <w:tcW w:w="1276" w:type="dxa"/>
            <w:vMerge w:val="restart"/>
          </w:tcPr>
          <w:p w:rsidR="00DE4589" w:rsidRPr="00B74D87" w:rsidRDefault="00DE4589" w:rsidP="008A1DAD">
            <w:pPr>
              <w:jc w:val="center"/>
            </w:pPr>
            <w:r>
              <w:t>Средства, поступившие из федерального бюджета</w:t>
            </w:r>
          </w:p>
        </w:tc>
        <w:tc>
          <w:tcPr>
            <w:tcW w:w="1275" w:type="dxa"/>
            <w:vMerge w:val="restart"/>
          </w:tcPr>
          <w:p w:rsidR="00DE4589" w:rsidRPr="00B74D87" w:rsidRDefault="00DE4589" w:rsidP="008A1DAD">
            <w:pPr>
              <w:jc w:val="center"/>
            </w:pPr>
            <w:r>
              <w:t>Республиканский бюджет Республики Мордовия</w:t>
            </w:r>
          </w:p>
        </w:tc>
        <w:tc>
          <w:tcPr>
            <w:tcW w:w="2552" w:type="dxa"/>
            <w:gridSpan w:val="2"/>
          </w:tcPr>
          <w:p w:rsidR="00DE4589" w:rsidRDefault="00DE4589" w:rsidP="008A1DAD">
            <w:pPr>
              <w:jc w:val="center"/>
            </w:pPr>
            <w:r>
              <w:t>Средства районного  и местных бюджетов</w:t>
            </w:r>
          </w:p>
        </w:tc>
        <w:tc>
          <w:tcPr>
            <w:tcW w:w="1417" w:type="dxa"/>
            <w:vMerge w:val="restart"/>
          </w:tcPr>
          <w:p w:rsidR="00DE4589" w:rsidRPr="00B74D87" w:rsidRDefault="00DE4589" w:rsidP="008A1DAD">
            <w:pPr>
              <w:jc w:val="center"/>
            </w:pPr>
            <w:r>
              <w:t>Внебюджетные источники</w:t>
            </w:r>
          </w:p>
          <w:p w:rsidR="00DE4589" w:rsidRPr="00B74D87" w:rsidRDefault="00DE4589" w:rsidP="008A1DAD">
            <w:pPr>
              <w:jc w:val="center"/>
            </w:pPr>
          </w:p>
        </w:tc>
      </w:tr>
      <w:tr w:rsidR="00DE4589" w:rsidRPr="00B74D87" w:rsidTr="008A1DAD">
        <w:trPr>
          <w:trHeight w:val="970"/>
        </w:trPr>
        <w:tc>
          <w:tcPr>
            <w:tcW w:w="851" w:type="dxa"/>
            <w:vMerge/>
          </w:tcPr>
          <w:p w:rsidR="00DE4589" w:rsidRPr="00B74D87" w:rsidRDefault="00DE4589" w:rsidP="008A1DAD">
            <w:pPr>
              <w:jc w:val="center"/>
            </w:pPr>
          </w:p>
        </w:tc>
        <w:tc>
          <w:tcPr>
            <w:tcW w:w="4961" w:type="dxa"/>
            <w:gridSpan w:val="2"/>
            <w:vMerge/>
          </w:tcPr>
          <w:p w:rsidR="00DE4589" w:rsidRPr="00B74D87" w:rsidRDefault="00DE4589" w:rsidP="008A1DAD">
            <w:pPr>
              <w:jc w:val="center"/>
            </w:pPr>
          </w:p>
        </w:tc>
        <w:tc>
          <w:tcPr>
            <w:tcW w:w="1134" w:type="dxa"/>
            <w:vMerge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  <w:vMerge/>
          </w:tcPr>
          <w:p w:rsidR="00DE4589" w:rsidRDefault="00DE4589" w:rsidP="008A1DAD">
            <w:pPr>
              <w:jc w:val="center"/>
            </w:pPr>
          </w:p>
        </w:tc>
        <w:tc>
          <w:tcPr>
            <w:tcW w:w="1275" w:type="dxa"/>
            <w:vMerge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  <w:r>
              <w:t>Районный бюджет</w:t>
            </w: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  <w:r>
              <w:t>Бюджет поселений</w:t>
            </w:r>
          </w:p>
        </w:tc>
        <w:tc>
          <w:tcPr>
            <w:tcW w:w="1417" w:type="dxa"/>
            <w:vMerge/>
          </w:tcPr>
          <w:p w:rsidR="00DE4589" w:rsidRDefault="00DE4589" w:rsidP="008A1DAD">
            <w:pPr>
              <w:jc w:val="center"/>
            </w:pPr>
          </w:p>
        </w:tc>
      </w:tr>
      <w:tr w:rsidR="00DE4589" w:rsidTr="008A1DAD">
        <w:tc>
          <w:tcPr>
            <w:tcW w:w="851" w:type="dxa"/>
          </w:tcPr>
          <w:p w:rsidR="00DE4589" w:rsidRDefault="00DE4589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  <w:gridSpan w:val="2"/>
          </w:tcPr>
          <w:p w:rsidR="00DE4589" w:rsidRDefault="00DE4589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DE4589" w:rsidRPr="0054695D" w:rsidRDefault="00DE4589" w:rsidP="008A1DAD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DE4589" w:rsidRPr="0054695D" w:rsidRDefault="00DE4589" w:rsidP="008A1DAD">
            <w:pPr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DE4589" w:rsidRPr="00605CA2" w:rsidRDefault="00DE4589" w:rsidP="008A1DAD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DE4589" w:rsidRPr="00605CA2" w:rsidRDefault="00DE4589" w:rsidP="008A1DAD">
            <w:pPr>
              <w:jc w:val="center"/>
            </w:pPr>
            <w:r>
              <w:t>6</w:t>
            </w: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DE4589" w:rsidRPr="00605CA2" w:rsidRDefault="00DE4589" w:rsidP="008A1DAD">
            <w:pPr>
              <w:jc w:val="center"/>
            </w:pPr>
            <w:r>
              <w:t xml:space="preserve">8 </w:t>
            </w:r>
          </w:p>
        </w:tc>
      </w:tr>
      <w:tr w:rsidR="00DE4589" w:rsidTr="008A1DAD">
        <w:tc>
          <w:tcPr>
            <w:tcW w:w="1843" w:type="dxa"/>
            <w:gridSpan w:val="2"/>
          </w:tcPr>
          <w:p w:rsidR="00DE4589" w:rsidRDefault="00DE4589" w:rsidP="008A1DAD">
            <w:pPr>
              <w:jc w:val="center"/>
              <w:rPr>
                <w:b/>
              </w:rPr>
            </w:pPr>
          </w:p>
        </w:tc>
        <w:tc>
          <w:tcPr>
            <w:tcW w:w="11623" w:type="dxa"/>
            <w:gridSpan w:val="7"/>
          </w:tcPr>
          <w:p w:rsidR="00DE4589" w:rsidRDefault="00B6594F" w:rsidP="008A1DAD">
            <w:pPr>
              <w:jc w:val="center"/>
            </w:pPr>
            <w:r>
              <w:rPr>
                <w:b/>
              </w:rPr>
              <w:t>1</w:t>
            </w:r>
            <w:r w:rsidR="00DE4589">
              <w:rPr>
                <w:b/>
              </w:rPr>
              <w:t>.</w:t>
            </w:r>
            <w:r w:rsidR="00DE4589" w:rsidRPr="00B81A69">
              <w:rPr>
                <w:b/>
              </w:rPr>
              <w:t xml:space="preserve">Повышение энергоэффективности в   </w:t>
            </w:r>
            <w:r w:rsidR="00DE4589">
              <w:rPr>
                <w:b/>
              </w:rPr>
              <w:t>бюджетной сфере</w:t>
            </w:r>
          </w:p>
        </w:tc>
      </w:tr>
      <w:tr w:rsidR="00DE4589" w:rsidTr="008A1DAD">
        <w:tc>
          <w:tcPr>
            <w:tcW w:w="851" w:type="dxa"/>
          </w:tcPr>
          <w:p w:rsidR="00DE4589" w:rsidRDefault="00B6594F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E4589">
              <w:rPr>
                <w:sz w:val="28"/>
                <w:szCs w:val="28"/>
              </w:rPr>
              <w:t>.1.</w:t>
            </w:r>
          </w:p>
        </w:tc>
        <w:tc>
          <w:tcPr>
            <w:tcW w:w="4961" w:type="dxa"/>
            <w:gridSpan w:val="2"/>
          </w:tcPr>
          <w:p w:rsidR="00DE4589" w:rsidRPr="009729CE" w:rsidRDefault="00DE4589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29CE">
              <w:rPr>
                <w:rFonts w:ascii="Times New Roman" w:hAnsi="Times New Roman" w:cs="Times New Roman"/>
                <w:sz w:val="24"/>
                <w:szCs w:val="24"/>
              </w:rPr>
              <w:t>Замена приборов учета энергоресурсов на интеллектуальные, поверка существующих приборов учета</w:t>
            </w:r>
          </w:p>
        </w:tc>
        <w:tc>
          <w:tcPr>
            <w:tcW w:w="1134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5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417" w:type="dxa"/>
          </w:tcPr>
          <w:p w:rsidR="00DE4589" w:rsidRDefault="00DE4589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2E46B7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B11E4A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5F1B65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0,5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0,5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0,5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0,5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0,5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0,5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DE4589" w:rsidTr="008A1DAD">
        <w:tc>
          <w:tcPr>
            <w:tcW w:w="851" w:type="dxa"/>
          </w:tcPr>
          <w:p w:rsidR="00DE4589" w:rsidRDefault="00B6594F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DE4589">
              <w:rPr>
                <w:sz w:val="28"/>
                <w:szCs w:val="28"/>
              </w:rPr>
              <w:t>.2.</w:t>
            </w:r>
          </w:p>
        </w:tc>
        <w:tc>
          <w:tcPr>
            <w:tcW w:w="4961" w:type="dxa"/>
            <w:gridSpan w:val="2"/>
          </w:tcPr>
          <w:p w:rsidR="00DE4589" w:rsidRPr="009729CE" w:rsidRDefault="00DE4589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29CE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систем освещения бюджетных зданий (поэтапная замена источников освещения на энергоэффективные световые устройства).</w:t>
            </w:r>
          </w:p>
        </w:tc>
        <w:tc>
          <w:tcPr>
            <w:tcW w:w="1134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276" w:type="dxa"/>
          </w:tcPr>
          <w:p w:rsidR="00DE4589" w:rsidRDefault="00DE4589" w:rsidP="008A1DAD">
            <w:pPr>
              <w:jc w:val="center"/>
            </w:pPr>
          </w:p>
        </w:tc>
        <w:tc>
          <w:tcPr>
            <w:tcW w:w="1417" w:type="dxa"/>
          </w:tcPr>
          <w:p w:rsidR="00DE4589" w:rsidRDefault="00DE4589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2E46B7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B6594F" w:rsidRPr="003302A0" w:rsidRDefault="00B6594F" w:rsidP="008A1DAD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1276" w:type="dxa"/>
          </w:tcPr>
          <w:p w:rsidR="00B6594F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3302A0" w:rsidRDefault="00B6594F" w:rsidP="00EB7C8B">
            <w:pPr>
              <w:jc w:val="center"/>
              <w:rPr>
                <w:i/>
              </w:rPr>
            </w:pPr>
            <w:r>
              <w:rPr>
                <w:i/>
              </w:rPr>
              <w:t>10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B11E4A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B6594F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5F1B65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B6594F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</w:t>
            </w:r>
          </w:p>
        </w:tc>
        <w:tc>
          <w:tcPr>
            <w:tcW w:w="4961" w:type="dxa"/>
            <w:gridSpan w:val="2"/>
          </w:tcPr>
          <w:p w:rsidR="00B6594F" w:rsidRPr="009729CE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29CE">
              <w:rPr>
                <w:rFonts w:ascii="Times New Roman" w:hAnsi="Times New Roman" w:cs="Times New Roman"/>
                <w:sz w:val="24"/>
                <w:szCs w:val="24"/>
              </w:rPr>
              <w:t>Проведение энергетического аудита учреждений</w:t>
            </w:r>
          </w:p>
        </w:tc>
        <w:tc>
          <w:tcPr>
            <w:tcW w:w="1134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1C09E0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2E46B7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B6594F" w:rsidRPr="001C09E0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1C09E0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B11E4A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B6594F" w:rsidRPr="001C09E0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1C09E0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5F1B65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B6594F" w:rsidRPr="001C09E0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1C09E0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B6594F" w:rsidRPr="001C09E0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1C09E0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B6594F" w:rsidRPr="001C09E0" w:rsidRDefault="00B6594F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1C09E0" w:rsidRDefault="00B6594F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B6594F" w:rsidRPr="001C09E0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1C09E0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2.4.</w:t>
            </w:r>
          </w:p>
        </w:tc>
        <w:tc>
          <w:tcPr>
            <w:tcW w:w="4961" w:type="dxa"/>
            <w:gridSpan w:val="2"/>
          </w:tcPr>
          <w:p w:rsidR="00B6594F" w:rsidRPr="009729CE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29CE">
              <w:rPr>
                <w:rFonts w:ascii="Times New Roman" w:hAnsi="Times New Roman" w:cs="Times New Roman"/>
                <w:sz w:val="24"/>
                <w:szCs w:val="24"/>
              </w:rPr>
              <w:t>Заключение энергосервисных договоров (контрактов)</w:t>
            </w:r>
          </w:p>
        </w:tc>
        <w:tc>
          <w:tcPr>
            <w:tcW w:w="1134" w:type="dxa"/>
          </w:tcPr>
          <w:p w:rsidR="00B6594F" w:rsidRPr="00A9296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Pr="00A9296F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Pr="00A9296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2E46B7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B6594F" w:rsidRPr="00A9296F" w:rsidRDefault="00B6594F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Pr="00A9296F" w:rsidRDefault="00B6594F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5D742E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B11E4A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5D742E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5F1B65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5D742E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5D742E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B6594F" w:rsidRPr="005D742E" w:rsidRDefault="00B6594F" w:rsidP="008A1DAD">
            <w:pPr>
              <w:jc w:val="center"/>
            </w:pPr>
          </w:p>
        </w:tc>
        <w:tc>
          <w:tcPr>
            <w:tcW w:w="1417" w:type="dxa"/>
          </w:tcPr>
          <w:p w:rsidR="00B6594F" w:rsidRDefault="00B6594F" w:rsidP="008A1DAD">
            <w:pPr>
              <w:jc w:val="center"/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2.5.</w:t>
            </w:r>
          </w:p>
        </w:tc>
        <w:tc>
          <w:tcPr>
            <w:tcW w:w="4961" w:type="dxa"/>
            <w:gridSpan w:val="2"/>
          </w:tcPr>
          <w:p w:rsidR="00B6594F" w:rsidRPr="009729CE" w:rsidRDefault="00B6594F" w:rsidP="008A1DA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29CE">
              <w:rPr>
                <w:rFonts w:ascii="Times New Roman" w:hAnsi="Times New Roman" w:cs="Times New Roman"/>
                <w:sz w:val="24"/>
                <w:szCs w:val="24"/>
              </w:rPr>
              <w:t>Закупки энергопотребляющего оборудования высоких классов энергоэффективности</w:t>
            </w:r>
          </w:p>
        </w:tc>
        <w:tc>
          <w:tcPr>
            <w:tcW w:w="1134" w:type="dxa"/>
          </w:tcPr>
          <w:p w:rsidR="00B6594F" w:rsidRPr="00A9296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Pr="00A9296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2E46B7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B6594F" w:rsidRPr="00A9296F" w:rsidRDefault="00B6594F" w:rsidP="008A1DAD">
            <w:pPr>
              <w:jc w:val="center"/>
            </w:pPr>
            <w:r>
              <w:t>15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Pr="00A9296F" w:rsidRDefault="00B6594F" w:rsidP="00EB7C8B">
            <w:pPr>
              <w:jc w:val="center"/>
            </w:pPr>
            <w:r>
              <w:t>15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B11E4A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5F1B65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10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5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B6594F" w:rsidRPr="000F1F52" w:rsidRDefault="00B6594F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B6594F" w:rsidRDefault="00B6594F" w:rsidP="008A1DAD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Default="00B6594F" w:rsidP="00EB7C8B">
            <w:pPr>
              <w:jc w:val="center"/>
            </w:pPr>
            <w:r>
              <w:t>3</w:t>
            </w: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B6594F" w:rsidTr="008A1DAD">
        <w:tc>
          <w:tcPr>
            <w:tcW w:w="851" w:type="dxa"/>
          </w:tcPr>
          <w:p w:rsidR="00B6594F" w:rsidRDefault="00B6594F" w:rsidP="008A1D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</w:t>
            </w:r>
          </w:p>
        </w:tc>
        <w:tc>
          <w:tcPr>
            <w:tcW w:w="4961" w:type="dxa"/>
            <w:gridSpan w:val="2"/>
          </w:tcPr>
          <w:p w:rsidR="00B6594F" w:rsidRPr="009729CE" w:rsidRDefault="00B6594F" w:rsidP="008A1DA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29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Обучение и повышение квалификации </w:t>
            </w:r>
            <w:r w:rsidRPr="009729CE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руководителей и специалистов в области энергосбережения и повышения энергетической эффективности</w:t>
            </w:r>
          </w:p>
        </w:tc>
        <w:tc>
          <w:tcPr>
            <w:tcW w:w="1134" w:type="dxa"/>
          </w:tcPr>
          <w:p w:rsidR="00B6594F" w:rsidRPr="00A9296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AB6560" w:rsidRDefault="00B6594F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B6594F" w:rsidRPr="00A9296F" w:rsidRDefault="00B6594F" w:rsidP="008A1DAD">
            <w:pPr>
              <w:jc w:val="center"/>
            </w:pPr>
          </w:p>
        </w:tc>
        <w:tc>
          <w:tcPr>
            <w:tcW w:w="1276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B6594F" w:rsidRPr="00AB6560" w:rsidRDefault="00B6594F" w:rsidP="008A1DAD">
            <w:pPr>
              <w:jc w:val="center"/>
              <w:rPr>
                <w:b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2E46B7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A915B0" w:rsidRPr="00A9296F" w:rsidRDefault="00A915B0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915B0" w:rsidRPr="00A9296F" w:rsidRDefault="00A915B0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11E4A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A915B0" w:rsidRPr="00A9296F" w:rsidRDefault="00A915B0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915B0" w:rsidRPr="00A9296F" w:rsidRDefault="00A915B0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5F1B65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A915B0" w:rsidRPr="00A9296F" w:rsidRDefault="00A915B0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915B0" w:rsidRPr="00A9296F" w:rsidRDefault="00A915B0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0F1F52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A915B0" w:rsidRPr="00A9296F" w:rsidRDefault="00A915B0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915B0" w:rsidRPr="00A9296F" w:rsidRDefault="00A915B0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0F1F52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A915B0" w:rsidRPr="00A9296F" w:rsidRDefault="00A915B0" w:rsidP="008A1DAD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276" w:type="dxa"/>
          </w:tcPr>
          <w:p w:rsidR="00A915B0" w:rsidRPr="00A9296F" w:rsidRDefault="00A915B0" w:rsidP="00EB7C8B">
            <w:pPr>
              <w:jc w:val="center"/>
            </w:pPr>
            <w:r>
              <w:t>0,1</w:t>
            </w:r>
          </w:p>
        </w:tc>
        <w:tc>
          <w:tcPr>
            <w:tcW w:w="1276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  <w:tc>
          <w:tcPr>
            <w:tcW w:w="1417" w:type="dxa"/>
          </w:tcPr>
          <w:p w:rsidR="00A915B0" w:rsidRPr="00AB6560" w:rsidRDefault="00A915B0" w:rsidP="008A1DAD">
            <w:pPr>
              <w:jc w:val="center"/>
              <w:rPr>
                <w:b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</w:t>
            </w:r>
          </w:p>
        </w:tc>
        <w:tc>
          <w:tcPr>
            <w:tcW w:w="4961" w:type="dxa"/>
            <w:gridSpan w:val="2"/>
          </w:tcPr>
          <w:p w:rsidR="00A915B0" w:rsidRPr="009729CE" w:rsidRDefault="00A915B0" w:rsidP="009729CE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29CE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квалификации, принятие участия в обучающих семинарах сотрудниками администрации </w:t>
            </w:r>
          </w:p>
        </w:tc>
        <w:tc>
          <w:tcPr>
            <w:tcW w:w="1134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417" w:type="dxa"/>
          </w:tcPr>
          <w:p w:rsidR="00A915B0" w:rsidRPr="002E13C6" w:rsidRDefault="00A915B0" w:rsidP="008A1DAD">
            <w:pPr>
              <w:jc w:val="center"/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2E46B7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 г.</w:t>
            </w:r>
          </w:p>
        </w:tc>
        <w:tc>
          <w:tcPr>
            <w:tcW w:w="1134" w:type="dxa"/>
          </w:tcPr>
          <w:p w:rsidR="00A915B0" w:rsidRPr="002E13C6" w:rsidRDefault="00A915B0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417" w:type="dxa"/>
          </w:tcPr>
          <w:p w:rsidR="00A915B0" w:rsidRPr="002E13C6" w:rsidRDefault="00A915B0" w:rsidP="008A1DAD">
            <w:pPr>
              <w:jc w:val="center"/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11E4A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 г.</w:t>
            </w:r>
          </w:p>
        </w:tc>
        <w:tc>
          <w:tcPr>
            <w:tcW w:w="1134" w:type="dxa"/>
          </w:tcPr>
          <w:p w:rsidR="00A915B0" w:rsidRPr="002E13C6" w:rsidRDefault="00A915B0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417" w:type="dxa"/>
          </w:tcPr>
          <w:p w:rsidR="00A915B0" w:rsidRPr="002E13C6" w:rsidRDefault="00A915B0" w:rsidP="008A1DAD">
            <w:pPr>
              <w:jc w:val="center"/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5F1B65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г.</w:t>
            </w:r>
          </w:p>
        </w:tc>
        <w:tc>
          <w:tcPr>
            <w:tcW w:w="1134" w:type="dxa"/>
          </w:tcPr>
          <w:p w:rsidR="00A915B0" w:rsidRPr="002E13C6" w:rsidRDefault="00A915B0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417" w:type="dxa"/>
          </w:tcPr>
          <w:p w:rsidR="00A915B0" w:rsidRPr="002E13C6" w:rsidRDefault="00A915B0" w:rsidP="008A1DAD">
            <w:pPr>
              <w:jc w:val="center"/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0F1F52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</w:tcPr>
          <w:p w:rsidR="00A915B0" w:rsidRPr="002E13C6" w:rsidRDefault="00A915B0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417" w:type="dxa"/>
          </w:tcPr>
          <w:p w:rsidR="00A915B0" w:rsidRPr="002E13C6" w:rsidRDefault="00A915B0" w:rsidP="008A1DAD">
            <w:pPr>
              <w:jc w:val="center"/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0F1F52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134" w:type="dxa"/>
          </w:tcPr>
          <w:p w:rsidR="00A915B0" w:rsidRPr="002E13C6" w:rsidRDefault="00A915B0" w:rsidP="008A1DAD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276" w:type="dxa"/>
          </w:tcPr>
          <w:p w:rsidR="00A915B0" w:rsidRPr="002E13C6" w:rsidRDefault="00A915B0" w:rsidP="00EB7C8B">
            <w:pPr>
              <w:jc w:val="center"/>
            </w:pPr>
            <w:r>
              <w:t>0</w:t>
            </w:r>
          </w:p>
        </w:tc>
        <w:tc>
          <w:tcPr>
            <w:tcW w:w="1276" w:type="dxa"/>
          </w:tcPr>
          <w:p w:rsidR="00A915B0" w:rsidRPr="002E13C6" w:rsidRDefault="00A915B0" w:rsidP="008A1DAD">
            <w:pPr>
              <w:jc w:val="center"/>
            </w:pPr>
          </w:p>
        </w:tc>
        <w:tc>
          <w:tcPr>
            <w:tcW w:w="1417" w:type="dxa"/>
          </w:tcPr>
          <w:p w:rsidR="00A915B0" w:rsidRPr="002E13C6" w:rsidRDefault="00A915B0" w:rsidP="008A1DAD">
            <w:pPr>
              <w:jc w:val="center"/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AB6560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AB656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84,35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EB7C8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84,35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915B0" w:rsidTr="00C669C7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A79A8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15B0" w:rsidRPr="009F04D6" w:rsidRDefault="00A915B0" w:rsidP="00EB7C8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A79A8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2017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9F04D6" w:rsidRDefault="00A915B0" w:rsidP="00EB7C8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9F04D6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A79A8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2018</w:t>
            </w: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EB7C8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A79A8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2019 г. 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EB7C8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  <w:tr w:rsidR="00A915B0" w:rsidTr="008A1DAD">
        <w:tc>
          <w:tcPr>
            <w:tcW w:w="851" w:type="dxa"/>
          </w:tcPr>
          <w:p w:rsidR="00A915B0" w:rsidRDefault="00A915B0" w:rsidP="008A1DA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  <w:gridSpan w:val="2"/>
          </w:tcPr>
          <w:p w:rsidR="00A915B0" w:rsidRPr="00BA79A8" w:rsidRDefault="00A915B0" w:rsidP="008A1DAD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9A8">
              <w:rPr>
                <w:rFonts w:ascii="Times New Roman" w:hAnsi="Times New Roman" w:cs="Times New Roman"/>
                <w:b/>
                <w:sz w:val="24"/>
                <w:szCs w:val="24"/>
              </w:rPr>
              <w:t>2020 г.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EB7C8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13,7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15B0" w:rsidRPr="003B5407" w:rsidRDefault="00A915B0" w:rsidP="008A1DAD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</w:tr>
    </w:tbl>
    <w:p w:rsidR="00DE4589" w:rsidRPr="00283A59" w:rsidRDefault="00DE4589" w:rsidP="00DE4589">
      <w:pPr>
        <w:widowControl w:val="0"/>
        <w:autoSpaceDE w:val="0"/>
        <w:autoSpaceDN w:val="0"/>
        <w:adjustRightInd w:val="0"/>
        <w:ind w:right="-1023"/>
        <w:rPr>
          <w:rFonts w:cs="Times New Roman"/>
          <w:sz w:val="20"/>
          <w:szCs w:val="20"/>
        </w:rPr>
        <w:sectPr w:rsidR="00DE4589" w:rsidRPr="00283A59" w:rsidSect="008A1DAD">
          <w:headerReference w:type="even" r:id="rId17"/>
          <w:headerReference w:type="default" r:id="rId18"/>
          <w:footerReference w:type="even" r:id="rId19"/>
          <w:footerReference w:type="default" r:id="rId20"/>
          <w:pgSz w:w="16838" w:h="11906" w:orient="landscape"/>
          <w:pgMar w:top="1129" w:right="1418" w:bottom="851" w:left="1418" w:header="426" w:footer="709" w:gutter="0"/>
          <w:cols w:space="708"/>
          <w:docGrid w:linePitch="360"/>
        </w:sectPr>
      </w:pPr>
      <w:bookmarkStart w:id="13" w:name="sub_24000"/>
    </w:p>
    <w:bookmarkEnd w:id="13"/>
    <w:p w:rsidR="00DE4589" w:rsidRPr="00283A59" w:rsidRDefault="00DE4589" w:rsidP="00DE4589">
      <w:pPr>
        <w:autoSpaceDE w:val="0"/>
        <w:autoSpaceDN w:val="0"/>
        <w:adjustRightInd w:val="0"/>
        <w:jc w:val="both"/>
        <w:rPr>
          <w:rFonts w:cs="Times New Roman"/>
          <w:sz w:val="28"/>
          <w:szCs w:val="28"/>
        </w:rPr>
        <w:sectPr w:rsidR="00DE4589" w:rsidRPr="00283A59" w:rsidSect="008A1DAD">
          <w:headerReference w:type="even" r:id="rId21"/>
          <w:headerReference w:type="default" r:id="rId22"/>
          <w:footerReference w:type="even" r:id="rId23"/>
          <w:footerReference w:type="default" r:id="rId24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E4589" w:rsidRPr="00283A59" w:rsidRDefault="00DE4589" w:rsidP="00DE4589">
      <w:pPr>
        <w:widowControl w:val="0"/>
        <w:autoSpaceDE w:val="0"/>
        <w:autoSpaceDN w:val="0"/>
        <w:adjustRightInd w:val="0"/>
        <w:ind w:right="-1106"/>
        <w:rPr>
          <w:rFonts w:cs="Times New Roman"/>
        </w:rPr>
        <w:sectPr w:rsidR="00DE4589" w:rsidRPr="00283A59" w:rsidSect="008A1DAD">
          <w:pgSz w:w="16838" w:h="11906" w:orient="landscape"/>
          <w:pgMar w:top="707" w:right="816" w:bottom="851" w:left="1418" w:header="397" w:footer="0" w:gutter="0"/>
          <w:cols w:space="708"/>
          <w:docGrid w:linePitch="360"/>
        </w:sectPr>
      </w:pPr>
    </w:p>
    <w:p w:rsidR="00050640" w:rsidRDefault="00050640"/>
    <w:sectPr w:rsidR="00050640" w:rsidSect="008A1DAD">
      <w:pgSz w:w="11906" w:h="16838"/>
      <w:pgMar w:top="1418" w:right="709" w:bottom="816" w:left="851" w:header="39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7EFD" w:rsidRDefault="00757EFD" w:rsidP="0062620D">
      <w:pPr>
        <w:spacing w:after="0" w:line="240" w:lineRule="auto"/>
      </w:pPr>
      <w:r>
        <w:separator/>
      </w:r>
    </w:p>
  </w:endnote>
  <w:endnote w:type="continuationSeparator" w:id="1">
    <w:p w:rsidR="00757EFD" w:rsidRDefault="00757EFD" w:rsidP="00626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ol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5A6D5B" w:rsidRDefault="005A6D5B" w:rsidP="008A1DAD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7"/>
      <w:framePr w:wrap="auto" w:vAnchor="text" w:hAnchor="margin" w:xAlign="right" w:y="1"/>
      <w:rPr>
        <w:rStyle w:val="a9"/>
        <w:rFonts w:cs="Verdana"/>
      </w:rPr>
    </w:pPr>
  </w:p>
  <w:p w:rsidR="005A6D5B" w:rsidRDefault="005A6D5B" w:rsidP="008A1DAD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7"/>
      <w:framePr w:wrap="auto" w:vAnchor="text" w:hAnchor="margin" w:xAlign="right" w:y="1"/>
      <w:rPr>
        <w:rStyle w:val="a9"/>
        <w:rFonts w:cs="Verdana"/>
      </w:rPr>
    </w:pPr>
    <w:r>
      <w:rPr>
        <w:rStyle w:val="a9"/>
        <w:rFonts w:cs="Verdana"/>
      </w:rPr>
      <w:fldChar w:fldCharType="begin"/>
    </w:r>
    <w:r>
      <w:rPr>
        <w:rStyle w:val="a9"/>
        <w:rFonts w:cs="Verdana"/>
      </w:rPr>
      <w:instrText xml:space="preserve">PAGE  </w:instrText>
    </w:r>
    <w:r>
      <w:rPr>
        <w:rStyle w:val="a9"/>
        <w:rFonts w:cs="Verdana"/>
      </w:rPr>
      <w:fldChar w:fldCharType="end"/>
    </w:r>
  </w:p>
  <w:p w:rsidR="005A6D5B" w:rsidRDefault="005A6D5B" w:rsidP="008A1DAD">
    <w:pPr>
      <w:pStyle w:val="a7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7"/>
      <w:framePr w:wrap="auto" w:vAnchor="text" w:hAnchor="margin" w:xAlign="right" w:y="1"/>
      <w:rPr>
        <w:rStyle w:val="a9"/>
        <w:rFonts w:cs="Verdana"/>
      </w:rPr>
    </w:pPr>
  </w:p>
  <w:p w:rsidR="005A6D5B" w:rsidRDefault="005A6D5B" w:rsidP="008A1DAD">
    <w:pPr>
      <w:pStyle w:val="a7"/>
      <w:tabs>
        <w:tab w:val="clear" w:pos="4677"/>
        <w:tab w:val="clear" w:pos="9355"/>
        <w:tab w:val="left" w:pos="11910"/>
      </w:tabs>
      <w:ind w:right="360"/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7EFD" w:rsidRDefault="00757EFD" w:rsidP="0062620D">
      <w:pPr>
        <w:spacing w:after="0" w:line="240" w:lineRule="auto"/>
      </w:pPr>
      <w:r>
        <w:separator/>
      </w:r>
    </w:p>
  </w:footnote>
  <w:footnote w:type="continuationSeparator" w:id="1">
    <w:p w:rsidR="00757EFD" w:rsidRDefault="00757EFD" w:rsidP="006262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6D5B" w:rsidRDefault="005A6D5B" w:rsidP="008A1DAD">
    <w:pPr>
      <w:pStyle w:val="af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512617"/>
      <w:docPartObj>
        <w:docPartGallery w:val="Page Numbers (Top of Page)"/>
        <w:docPartUnique/>
      </w:docPartObj>
    </w:sdtPr>
    <w:sdtContent>
      <w:p w:rsidR="005A6D5B" w:rsidRDefault="005A6D5B">
        <w:pPr>
          <w:pStyle w:val="af6"/>
          <w:jc w:val="right"/>
        </w:pPr>
        <w:fldSimple w:instr="PAGE   \* MERGEFORMAT">
          <w:r w:rsidR="00A915B0">
            <w:rPr>
              <w:noProof/>
            </w:rPr>
            <w:t>15</w:t>
          </w:r>
        </w:fldSimple>
      </w:p>
    </w:sdtContent>
  </w:sdt>
  <w:p w:rsidR="005A6D5B" w:rsidRDefault="005A6D5B" w:rsidP="008A1DAD">
    <w:pPr>
      <w:pStyle w:val="af6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>
    <w:pPr>
      <w:pStyle w:val="af6"/>
    </w:pPr>
  </w:p>
  <w:p w:rsidR="005A6D5B" w:rsidRDefault="005A6D5B">
    <w:pPr>
      <w:pStyle w:val="af6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6D5B" w:rsidRDefault="005A6D5B" w:rsidP="008A1DAD">
    <w:pPr>
      <w:pStyle w:val="af6"/>
      <w:ind w:right="360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915B0">
      <w:rPr>
        <w:rStyle w:val="a9"/>
        <w:noProof/>
      </w:rPr>
      <w:t>16</w:t>
    </w:r>
    <w:r>
      <w:rPr>
        <w:rStyle w:val="a9"/>
      </w:rPr>
      <w:fldChar w:fldCharType="end"/>
    </w:r>
  </w:p>
  <w:p w:rsidR="005A6D5B" w:rsidRDefault="005A6D5B" w:rsidP="008A1DAD">
    <w:pPr>
      <w:pStyle w:val="af6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6D5B" w:rsidRDefault="005A6D5B" w:rsidP="008A1DAD">
    <w:pPr>
      <w:pStyle w:val="af6"/>
      <w:ind w:right="360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D5B" w:rsidRDefault="005A6D5B" w:rsidP="008A1DAD">
    <w:pPr>
      <w:pStyle w:val="af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A915B0">
      <w:rPr>
        <w:rStyle w:val="a9"/>
        <w:noProof/>
      </w:rPr>
      <w:t>19</w:t>
    </w:r>
    <w:r>
      <w:rPr>
        <w:rStyle w:val="a9"/>
      </w:rPr>
      <w:fldChar w:fldCharType="end"/>
    </w:r>
  </w:p>
  <w:p w:rsidR="005A6D5B" w:rsidRDefault="005A6D5B" w:rsidP="008A1DAD">
    <w:pPr>
      <w:pStyle w:val="af6"/>
      <w:tabs>
        <w:tab w:val="clear" w:pos="9355"/>
        <w:tab w:val="left" w:pos="4677"/>
        <w:tab w:val="center" w:pos="6821"/>
      </w:tabs>
      <w:ind w:right="360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"/>
      </v:shape>
    </w:pict>
  </w:numPicBullet>
  <w:abstractNum w:abstractNumId="0">
    <w:nsid w:val="FFFFFF83"/>
    <w:multiLevelType w:val="singleLevel"/>
    <w:tmpl w:val="3668A9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496E7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sz w:val="28"/>
        <w:szCs w:val="28"/>
      </w:rPr>
    </w:lvl>
  </w:abstractNum>
  <w:abstractNum w:abstractNumId="3">
    <w:nsid w:val="083168FF"/>
    <w:multiLevelType w:val="hybridMultilevel"/>
    <w:tmpl w:val="762CFB2E"/>
    <w:lvl w:ilvl="0" w:tplc="A6B03CA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60228794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CED0A4F8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63DA0474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4184D1D0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C706A9F0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98A750A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92068462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1C1EF492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B5D2B43"/>
    <w:multiLevelType w:val="hybridMultilevel"/>
    <w:tmpl w:val="A412C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7770D9"/>
    <w:multiLevelType w:val="multilevel"/>
    <w:tmpl w:val="F53E000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720"/>
      </w:pPr>
      <w:rPr>
        <w:rFonts w:ascii="Times New Roman" w:eastAsia="MS Mincho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cs="Times New Roman" w:hint="default"/>
      </w:rPr>
    </w:lvl>
  </w:abstractNum>
  <w:abstractNum w:abstractNumId="6">
    <w:nsid w:val="13281EF2"/>
    <w:multiLevelType w:val="hybridMultilevel"/>
    <w:tmpl w:val="D54C4920"/>
    <w:lvl w:ilvl="0" w:tplc="93800242">
      <w:start w:val="1"/>
      <w:numFmt w:val="decimal"/>
      <w:lvlText w:val="%1."/>
      <w:lvlJc w:val="left"/>
      <w:pPr>
        <w:ind w:left="1020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BA2DE2"/>
    <w:multiLevelType w:val="hybridMultilevel"/>
    <w:tmpl w:val="AE36C27C"/>
    <w:lvl w:ilvl="0" w:tplc="D39A6E5A">
      <w:numFmt w:val="bullet"/>
      <w:lvlText w:val="-"/>
      <w:lvlJc w:val="left"/>
      <w:pPr>
        <w:tabs>
          <w:tab w:val="num" w:pos="915"/>
        </w:tabs>
        <w:ind w:left="915" w:hanging="555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6E0722"/>
    <w:multiLevelType w:val="hybridMultilevel"/>
    <w:tmpl w:val="E1643DC6"/>
    <w:lvl w:ilvl="0" w:tplc="4B461420">
      <w:start w:val="1"/>
      <w:numFmt w:val="bullet"/>
      <w:lvlText w:val=""/>
      <w:lvlPicBulletId w:val="0"/>
      <w:lvlJc w:val="left"/>
      <w:pPr>
        <w:tabs>
          <w:tab w:val="num" w:pos="1764"/>
        </w:tabs>
        <w:ind w:left="1821" w:hanging="624"/>
      </w:pPr>
      <w:rPr>
        <w:rFonts w:ascii="Symbol" w:hAnsi="Symbol" w:hint="default"/>
        <w:color w:val="auto"/>
      </w:rPr>
    </w:lvl>
    <w:lvl w:ilvl="1" w:tplc="55E495E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531E170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26A8638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8E90B416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649069D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39E921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C988E79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C46AD33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9">
    <w:nsid w:val="255015CA"/>
    <w:multiLevelType w:val="hybridMultilevel"/>
    <w:tmpl w:val="21C61D62"/>
    <w:lvl w:ilvl="0" w:tplc="FFFFFFFF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2CF20017"/>
    <w:multiLevelType w:val="hybridMultilevel"/>
    <w:tmpl w:val="57420338"/>
    <w:lvl w:ilvl="0" w:tplc="0E204BA2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1">
    <w:nsid w:val="31D02E06"/>
    <w:multiLevelType w:val="hybridMultilevel"/>
    <w:tmpl w:val="BC2C5654"/>
    <w:lvl w:ilvl="0" w:tplc="3CD07C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25C25F9"/>
    <w:multiLevelType w:val="hybridMultilevel"/>
    <w:tmpl w:val="E2B0F9E0"/>
    <w:lvl w:ilvl="0" w:tplc="FD369B02">
      <w:start w:val="1"/>
      <w:numFmt w:val="bullet"/>
      <w:lvlText w:val="–"/>
      <w:lvlJc w:val="left"/>
      <w:pPr>
        <w:ind w:left="12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>
    <w:nsid w:val="35874914"/>
    <w:multiLevelType w:val="multilevel"/>
    <w:tmpl w:val="1D7A2FA8"/>
    <w:lvl w:ilvl="0">
      <w:start w:val="1"/>
      <w:numFmt w:val="decimal"/>
      <w:lvlText w:val="%1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1">
      <w:start w:val="2"/>
      <w:numFmt w:val="decimal"/>
      <w:lvlRestart w:val="0"/>
      <w:lvlText w:val="%1.%2"/>
      <w:lvlJc w:val="left"/>
      <w:pPr>
        <w:tabs>
          <w:tab w:val="num" w:pos="709"/>
        </w:tabs>
        <w:ind w:firstLine="709"/>
      </w:pPr>
      <w:rPr>
        <w:rFonts w:cs="Times New Roman" w:hint="default"/>
      </w:rPr>
    </w:lvl>
    <w:lvl w:ilvl="2">
      <w:start w:val="4"/>
      <w:numFmt w:val="decimal"/>
      <w:pStyle w:val="3"/>
      <w:lvlText w:val="%1.%2.%3"/>
      <w:lvlJc w:val="left"/>
      <w:pPr>
        <w:tabs>
          <w:tab w:val="num" w:pos="709"/>
        </w:tabs>
        <w:ind w:firstLine="709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2977"/>
        </w:tabs>
        <w:ind w:left="1843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3108"/>
        </w:tabs>
        <w:ind w:left="2316" w:hanging="10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786"/>
        </w:tabs>
        <w:ind w:left="426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604"/>
        </w:tabs>
        <w:ind w:left="2604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48"/>
        </w:tabs>
        <w:ind w:left="274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92"/>
        </w:tabs>
        <w:ind w:left="2892" w:hanging="1584"/>
      </w:pPr>
      <w:rPr>
        <w:rFonts w:cs="Times New Roman" w:hint="default"/>
      </w:rPr>
    </w:lvl>
  </w:abstractNum>
  <w:abstractNum w:abstractNumId="14">
    <w:nsid w:val="3B3F2C89"/>
    <w:multiLevelType w:val="hybridMultilevel"/>
    <w:tmpl w:val="19702E8C"/>
    <w:lvl w:ilvl="0" w:tplc="FFFFFFFF">
      <w:start w:val="1"/>
      <w:numFmt w:val="decimal"/>
      <w:lvlText w:val="%1."/>
      <w:lvlJc w:val="left"/>
      <w:pPr>
        <w:tabs>
          <w:tab w:val="num" w:pos="1021"/>
        </w:tabs>
        <w:ind w:left="1021" w:hanging="454"/>
      </w:pPr>
      <w:rPr>
        <w:rFonts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647"/>
        </w:tabs>
        <w:ind w:left="1930" w:hanging="283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3CD60F5C"/>
    <w:multiLevelType w:val="multilevel"/>
    <w:tmpl w:val="66684046"/>
    <w:lvl w:ilvl="0">
      <w:start w:val="4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none"/>
      <w:lvlRestart w:val="0"/>
      <w:suff w:val="nothing"/>
      <w:lvlText w:val="4.1.1."/>
      <w:lvlJc w:val="left"/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410" w:hanging="708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3118" w:hanging="708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826" w:hanging="708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534" w:hanging="708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242" w:hanging="708"/>
      </w:pPr>
      <w:rPr>
        <w:rFonts w:cs="Times New Roman"/>
      </w:rPr>
    </w:lvl>
  </w:abstractNum>
  <w:abstractNum w:abstractNumId="16">
    <w:nsid w:val="3D331FB5"/>
    <w:multiLevelType w:val="hybridMultilevel"/>
    <w:tmpl w:val="4C1C4D8A"/>
    <w:lvl w:ilvl="0" w:tplc="FD369B02">
      <w:start w:val="1"/>
      <w:numFmt w:val="bullet"/>
      <w:lvlText w:val="–"/>
      <w:lvlJc w:val="left"/>
      <w:pPr>
        <w:ind w:left="1245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7">
    <w:nsid w:val="416E5C65"/>
    <w:multiLevelType w:val="hybridMultilevel"/>
    <w:tmpl w:val="8E20C3E8"/>
    <w:lvl w:ilvl="0" w:tplc="F4109BB4">
      <w:numFmt w:val="bullet"/>
      <w:lvlText w:val="-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hint="default"/>
      </w:rPr>
    </w:lvl>
    <w:lvl w:ilvl="1" w:tplc="DB4CB3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8CC72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5D18FC7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C12266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E96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A563E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D36C5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E4E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7315E6D"/>
    <w:multiLevelType w:val="hybridMultilevel"/>
    <w:tmpl w:val="310CF2C0"/>
    <w:lvl w:ilvl="0" w:tplc="7A963C3A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</w:rPr>
    </w:lvl>
    <w:lvl w:ilvl="1" w:tplc="FDDA2B60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color w:val="auto"/>
      </w:rPr>
    </w:lvl>
    <w:lvl w:ilvl="2" w:tplc="4C4A1DCA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57E2DDF2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3ACAD38E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9BCC4F52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8AADBF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9F6A3BC6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85DEFD7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19">
    <w:nsid w:val="49922989"/>
    <w:multiLevelType w:val="multilevel"/>
    <w:tmpl w:val="23EED3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C5C26CB"/>
    <w:multiLevelType w:val="hybridMultilevel"/>
    <w:tmpl w:val="BB5095A2"/>
    <w:lvl w:ilvl="0" w:tplc="459ABC8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5CCD03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1F86E4D"/>
    <w:multiLevelType w:val="hybridMultilevel"/>
    <w:tmpl w:val="81041D10"/>
    <w:lvl w:ilvl="0" w:tplc="6ACCA5F6">
      <w:start w:val="1"/>
      <w:numFmt w:val="bullet"/>
      <w:lvlText w:val=""/>
      <w:lvlJc w:val="left"/>
      <w:pPr>
        <w:tabs>
          <w:tab w:val="num" w:pos="3839"/>
        </w:tabs>
        <w:ind w:left="3839" w:hanging="360"/>
      </w:pPr>
      <w:rPr>
        <w:rFonts w:ascii="Symbol" w:hAnsi="Symbol" w:hint="default"/>
      </w:rPr>
    </w:lvl>
    <w:lvl w:ilvl="1" w:tplc="6018D250">
      <w:start w:val="1"/>
      <w:numFmt w:val="bullet"/>
      <w:lvlText w:val="o"/>
      <w:lvlJc w:val="left"/>
      <w:pPr>
        <w:tabs>
          <w:tab w:val="num" w:pos="4559"/>
        </w:tabs>
        <w:ind w:left="4559" w:hanging="360"/>
      </w:pPr>
      <w:rPr>
        <w:rFonts w:ascii="Courier New" w:hAnsi="Courier New" w:hint="default"/>
      </w:rPr>
    </w:lvl>
    <w:lvl w:ilvl="2" w:tplc="C74A0AF4">
      <w:start w:val="1"/>
      <w:numFmt w:val="bullet"/>
      <w:lvlText w:val=""/>
      <w:lvlJc w:val="left"/>
      <w:pPr>
        <w:tabs>
          <w:tab w:val="num" w:pos="5279"/>
        </w:tabs>
        <w:ind w:left="5279" w:hanging="360"/>
      </w:pPr>
      <w:rPr>
        <w:rFonts w:ascii="Wingdings" w:hAnsi="Wingdings" w:hint="default"/>
      </w:rPr>
    </w:lvl>
    <w:lvl w:ilvl="3" w:tplc="74DCA5E2">
      <w:start w:val="1"/>
      <w:numFmt w:val="bullet"/>
      <w:lvlText w:val=""/>
      <w:lvlJc w:val="left"/>
      <w:pPr>
        <w:tabs>
          <w:tab w:val="num" w:pos="5999"/>
        </w:tabs>
        <w:ind w:left="5999" w:hanging="360"/>
      </w:pPr>
      <w:rPr>
        <w:rFonts w:ascii="Symbol" w:hAnsi="Symbol" w:hint="default"/>
      </w:rPr>
    </w:lvl>
    <w:lvl w:ilvl="4" w:tplc="451473CC">
      <w:start w:val="1"/>
      <w:numFmt w:val="bullet"/>
      <w:lvlText w:val="o"/>
      <w:lvlJc w:val="left"/>
      <w:pPr>
        <w:tabs>
          <w:tab w:val="num" w:pos="6719"/>
        </w:tabs>
        <w:ind w:left="6719" w:hanging="360"/>
      </w:pPr>
      <w:rPr>
        <w:rFonts w:ascii="Courier New" w:hAnsi="Courier New" w:hint="default"/>
      </w:rPr>
    </w:lvl>
    <w:lvl w:ilvl="5" w:tplc="C71068D6">
      <w:start w:val="1"/>
      <w:numFmt w:val="bullet"/>
      <w:lvlText w:val=""/>
      <w:lvlJc w:val="left"/>
      <w:pPr>
        <w:tabs>
          <w:tab w:val="num" w:pos="7439"/>
        </w:tabs>
        <w:ind w:left="7439" w:hanging="360"/>
      </w:pPr>
      <w:rPr>
        <w:rFonts w:ascii="Wingdings" w:hAnsi="Wingdings" w:hint="default"/>
      </w:rPr>
    </w:lvl>
    <w:lvl w:ilvl="6" w:tplc="69F43B0A">
      <w:start w:val="1"/>
      <w:numFmt w:val="bullet"/>
      <w:lvlText w:val=""/>
      <w:lvlJc w:val="left"/>
      <w:pPr>
        <w:tabs>
          <w:tab w:val="num" w:pos="8159"/>
        </w:tabs>
        <w:ind w:left="8159" w:hanging="360"/>
      </w:pPr>
      <w:rPr>
        <w:rFonts w:ascii="Symbol" w:hAnsi="Symbol" w:hint="default"/>
      </w:rPr>
    </w:lvl>
    <w:lvl w:ilvl="7" w:tplc="50C406B8">
      <w:start w:val="1"/>
      <w:numFmt w:val="bullet"/>
      <w:lvlText w:val="o"/>
      <w:lvlJc w:val="left"/>
      <w:pPr>
        <w:tabs>
          <w:tab w:val="num" w:pos="8879"/>
        </w:tabs>
        <w:ind w:left="8879" w:hanging="360"/>
      </w:pPr>
      <w:rPr>
        <w:rFonts w:ascii="Courier New" w:hAnsi="Courier New" w:hint="default"/>
      </w:rPr>
    </w:lvl>
    <w:lvl w:ilvl="8" w:tplc="3724E198">
      <w:start w:val="1"/>
      <w:numFmt w:val="bullet"/>
      <w:lvlText w:val=""/>
      <w:lvlJc w:val="left"/>
      <w:pPr>
        <w:tabs>
          <w:tab w:val="num" w:pos="9599"/>
        </w:tabs>
        <w:ind w:left="9599" w:hanging="360"/>
      </w:pPr>
      <w:rPr>
        <w:rFonts w:ascii="Wingdings" w:hAnsi="Wingdings" w:hint="default"/>
      </w:rPr>
    </w:lvl>
  </w:abstractNum>
  <w:abstractNum w:abstractNumId="22">
    <w:nsid w:val="56845478"/>
    <w:multiLevelType w:val="hybridMultilevel"/>
    <w:tmpl w:val="6C244258"/>
    <w:lvl w:ilvl="0" w:tplc="0419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>
      <w:start w:val="1"/>
      <w:numFmt w:val="bullet"/>
      <w:lvlText w:val="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CC37DF6"/>
    <w:multiLevelType w:val="hybridMultilevel"/>
    <w:tmpl w:val="61DCB474"/>
    <w:lvl w:ilvl="0" w:tplc="2F566D0A">
      <w:start w:val="1"/>
      <w:numFmt w:val="bullet"/>
      <w:lvlText w:val=""/>
      <w:lvlJc w:val="left"/>
      <w:pPr>
        <w:tabs>
          <w:tab w:val="num" w:pos="0"/>
        </w:tabs>
        <w:ind w:left="-567" w:firstLine="567"/>
      </w:pPr>
      <w:rPr>
        <w:rFonts w:ascii="Wingdings" w:hAnsi="Wingdings" w:hint="default"/>
      </w:rPr>
    </w:lvl>
    <w:lvl w:ilvl="1" w:tplc="9426D8B6">
      <w:start w:val="1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54FE1EF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6C1FB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D2D63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390146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86C67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88D5C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822EB0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95A6620"/>
    <w:multiLevelType w:val="hybridMultilevel"/>
    <w:tmpl w:val="D4BE2684"/>
    <w:lvl w:ilvl="0" w:tplc="54D27920">
      <w:start w:val="1"/>
      <w:numFmt w:val="bullet"/>
      <w:lvlText w:val="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1" w:tplc="040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AFB60D3"/>
    <w:multiLevelType w:val="hybridMultilevel"/>
    <w:tmpl w:val="FA624CC0"/>
    <w:lvl w:ilvl="0" w:tplc="8494CA20">
      <w:start w:val="5"/>
      <w:numFmt w:val="bullet"/>
      <w:lvlText w:val="-"/>
      <w:lvlJc w:val="left"/>
      <w:pPr>
        <w:tabs>
          <w:tab w:val="num" w:pos="1356"/>
        </w:tabs>
        <w:ind w:left="1356" w:hanging="930"/>
      </w:pPr>
      <w:rPr>
        <w:rFonts w:ascii="Times New Roman" w:eastAsia="Times New Roman" w:hAnsi="Times New Roman" w:hint="default"/>
      </w:rPr>
    </w:lvl>
    <w:lvl w:ilvl="1" w:tplc="AFD641F6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F5429050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B02E52EC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C1FEDA20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7B305030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A86A652E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34CE1AB2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A76AFB70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>
    <w:nsid w:val="710360F4"/>
    <w:multiLevelType w:val="hybridMultilevel"/>
    <w:tmpl w:val="CCC686A4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3294D6C"/>
    <w:multiLevelType w:val="hybridMultilevel"/>
    <w:tmpl w:val="0E90FD0E"/>
    <w:lvl w:ilvl="0" w:tplc="157A3B8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A60A48EA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97227800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29EA839A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372C02EC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52C608BC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7662110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C5EAB94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CF6E66AE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>
    <w:nsid w:val="777D512F"/>
    <w:multiLevelType w:val="hybridMultilevel"/>
    <w:tmpl w:val="86FE3976"/>
    <w:lvl w:ilvl="0" w:tplc="2EA4A7E8">
      <w:start w:val="1"/>
      <w:numFmt w:val="bullet"/>
      <w:lvlText w:val="·"/>
      <w:lvlJc w:val="left"/>
      <w:pPr>
        <w:tabs>
          <w:tab w:val="num" w:pos="3303"/>
        </w:tabs>
        <w:ind w:left="3303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9"/>
  </w:num>
  <w:num w:numId="4">
    <w:abstractNumId w:val="9"/>
  </w:num>
  <w:num w:numId="5">
    <w:abstractNumId w:val="20"/>
  </w:num>
  <w:num w:numId="6">
    <w:abstractNumId w:val="22"/>
  </w:num>
  <w:num w:numId="7">
    <w:abstractNumId w:val="28"/>
  </w:num>
  <w:num w:numId="8">
    <w:abstractNumId w:val="23"/>
  </w:num>
  <w:num w:numId="9">
    <w:abstractNumId w:val="13"/>
  </w:num>
  <w:num w:numId="10">
    <w:abstractNumId w:val="5"/>
  </w:num>
  <w:num w:numId="11">
    <w:abstractNumId w:val="3"/>
  </w:num>
  <w:num w:numId="12">
    <w:abstractNumId w:val="27"/>
  </w:num>
  <w:num w:numId="13">
    <w:abstractNumId w:val="21"/>
  </w:num>
  <w:num w:numId="14">
    <w:abstractNumId w:val="11"/>
  </w:num>
  <w:num w:numId="15">
    <w:abstractNumId w:val="18"/>
  </w:num>
  <w:num w:numId="16">
    <w:abstractNumId w:val="24"/>
  </w:num>
  <w:num w:numId="17">
    <w:abstractNumId w:val="15"/>
  </w:num>
  <w:num w:numId="18">
    <w:abstractNumId w:val="8"/>
  </w:num>
  <w:num w:numId="19">
    <w:abstractNumId w:val="14"/>
  </w:num>
  <w:num w:numId="20">
    <w:abstractNumId w:val="26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0"/>
  </w:num>
  <w:num w:numId="25">
    <w:abstractNumId w:val="7"/>
  </w:num>
  <w:num w:numId="26">
    <w:abstractNumId w:val="16"/>
  </w:num>
  <w:num w:numId="27">
    <w:abstractNumId w:val="12"/>
  </w:num>
  <w:num w:numId="28">
    <w:abstractNumId w:val="2"/>
  </w:num>
  <w:num w:numId="29">
    <w:abstractNumId w:val="4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E4589"/>
    <w:rsid w:val="00050640"/>
    <w:rsid w:val="000E35EC"/>
    <w:rsid w:val="001F627A"/>
    <w:rsid w:val="002B0BAE"/>
    <w:rsid w:val="0044335F"/>
    <w:rsid w:val="0045363F"/>
    <w:rsid w:val="00495A1B"/>
    <w:rsid w:val="00520252"/>
    <w:rsid w:val="00560A41"/>
    <w:rsid w:val="005A6D5B"/>
    <w:rsid w:val="0062620D"/>
    <w:rsid w:val="007570FC"/>
    <w:rsid w:val="00757EFD"/>
    <w:rsid w:val="007E44FA"/>
    <w:rsid w:val="008A1DAD"/>
    <w:rsid w:val="008B5378"/>
    <w:rsid w:val="008D11DC"/>
    <w:rsid w:val="008D7075"/>
    <w:rsid w:val="009729CE"/>
    <w:rsid w:val="00987B64"/>
    <w:rsid w:val="009F2952"/>
    <w:rsid w:val="00A64D52"/>
    <w:rsid w:val="00A915B0"/>
    <w:rsid w:val="00B466E1"/>
    <w:rsid w:val="00B62369"/>
    <w:rsid w:val="00B6594F"/>
    <w:rsid w:val="00B8015E"/>
    <w:rsid w:val="00D52C7F"/>
    <w:rsid w:val="00DE15AC"/>
    <w:rsid w:val="00DE4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0D"/>
  </w:style>
  <w:style w:type="paragraph" w:styleId="1">
    <w:name w:val="heading 1"/>
    <w:basedOn w:val="a"/>
    <w:next w:val="a"/>
    <w:link w:val="10"/>
    <w:qFormat/>
    <w:rsid w:val="00DE4589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DE458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E4589"/>
    <w:pPr>
      <w:keepNext/>
      <w:numPr>
        <w:ilvl w:val="2"/>
        <w:numId w:val="9"/>
      </w:numPr>
      <w:spacing w:before="120" w:after="0" w:line="360" w:lineRule="auto"/>
      <w:jc w:val="both"/>
      <w:outlineLvl w:val="2"/>
    </w:pPr>
    <w:rPr>
      <w:rFonts w:ascii="Times New Roman Bold" w:eastAsia="Times New Roman" w:hAnsi="Times New Roman Bold" w:cs="Times New Roman"/>
      <w:b/>
      <w:sz w:val="28"/>
      <w:szCs w:val="26"/>
    </w:rPr>
  </w:style>
  <w:style w:type="paragraph" w:styleId="4">
    <w:name w:val="heading 4"/>
    <w:aliases w:val="Знак,Heading 4 Char,D&amp;M4,D&amp;M 4"/>
    <w:basedOn w:val="a"/>
    <w:next w:val="a"/>
    <w:link w:val="40"/>
    <w:qFormat/>
    <w:rsid w:val="00DE4589"/>
    <w:pPr>
      <w:keepNext/>
      <w:numPr>
        <w:ilvl w:val="3"/>
        <w:numId w:val="9"/>
      </w:numPr>
      <w:spacing w:after="0" w:line="360" w:lineRule="auto"/>
      <w:jc w:val="both"/>
      <w:outlineLvl w:val="3"/>
    </w:pPr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paragraph" w:styleId="5">
    <w:name w:val="heading 5"/>
    <w:basedOn w:val="a"/>
    <w:next w:val="a"/>
    <w:link w:val="50"/>
    <w:qFormat/>
    <w:rsid w:val="00DE4589"/>
    <w:pPr>
      <w:keepNext/>
      <w:pageBreakBefore/>
      <w:spacing w:after="120" w:line="240" w:lineRule="auto"/>
      <w:jc w:val="center"/>
      <w:outlineLvl w:val="4"/>
    </w:pPr>
    <w:rPr>
      <w:rFonts w:ascii="Times New Roman" w:eastAsia="MS Mincho" w:hAnsi="Times New Roman" w:cs="Times New Roman"/>
      <w:b/>
      <w:sz w:val="32"/>
      <w:szCs w:val="32"/>
      <w:lang w:eastAsia="ja-JP"/>
    </w:rPr>
  </w:style>
  <w:style w:type="paragraph" w:styleId="6">
    <w:name w:val="heading 6"/>
    <w:basedOn w:val="3"/>
    <w:next w:val="a"/>
    <w:link w:val="60"/>
    <w:qFormat/>
    <w:rsid w:val="00DE4589"/>
    <w:pPr>
      <w:numPr>
        <w:numId w:val="0"/>
      </w:numPr>
      <w:tabs>
        <w:tab w:val="num" w:pos="1152"/>
        <w:tab w:val="num" w:pos="1701"/>
      </w:tabs>
      <w:spacing w:before="0" w:after="80"/>
      <w:ind w:left="1152" w:hanging="1152"/>
      <w:outlineLvl w:val="5"/>
    </w:pPr>
    <w:rPr>
      <w:rFonts w:ascii="Garamond" w:hAnsi="Garamond" w:cs="Garamond"/>
      <w:b w:val="0"/>
      <w:kern w:val="28"/>
      <w:sz w:val="26"/>
      <w:lang w:val="en-US" w:eastAsia="en-N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E458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DE458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DE4589"/>
    <w:rPr>
      <w:rFonts w:ascii="Times New Roman Bold" w:eastAsia="Times New Roman" w:hAnsi="Times New Roman Bold" w:cs="Times New Roman"/>
      <w:b/>
      <w:sz w:val="28"/>
      <w:szCs w:val="26"/>
    </w:rPr>
  </w:style>
  <w:style w:type="character" w:customStyle="1" w:styleId="40">
    <w:name w:val="Заголовок 4 Знак"/>
    <w:aliases w:val="Знак Знак,Heading 4 Char Знак1,D&amp;M4 Знак,D&amp;M 4 Знак"/>
    <w:basedOn w:val="a0"/>
    <w:link w:val="4"/>
    <w:rsid w:val="00DE4589"/>
    <w:rPr>
      <w:rFonts w:ascii="Times New Roman Bold" w:eastAsia="MS Mincho" w:hAnsi="Times New Roman Bold" w:cs="Times New Roman"/>
      <w:b/>
      <w:bCs/>
      <w:i/>
      <w:sz w:val="26"/>
      <w:szCs w:val="26"/>
      <w:lang w:eastAsia="ja-JP"/>
    </w:rPr>
  </w:style>
  <w:style w:type="character" w:customStyle="1" w:styleId="50">
    <w:name w:val="Заголовок 5 Знак"/>
    <w:basedOn w:val="a0"/>
    <w:link w:val="5"/>
    <w:rsid w:val="00DE4589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60">
    <w:name w:val="Заголовок 6 Знак"/>
    <w:basedOn w:val="a0"/>
    <w:link w:val="6"/>
    <w:rsid w:val="00DE4589"/>
    <w:rPr>
      <w:rFonts w:ascii="Garamond" w:eastAsia="Times New Roman" w:hAnsi="Garamond" w:cs="Garamond"/>
      <w:kern w:val="28"/>
      <w:sz w:val="26"/>
      <w:szCs w:val="26"/>
      <w:lang w:val="en-US" w:eastAsia="en-NZ"/>
    </w:rPr>
  </w:style>
  <w:style w:type="table" w:styleId="a3">
    <w:name w:val="Table Grid"/>
    <w:basedOn w:val="a1"/>
    <w:rsid w:val="00DE45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 Знак Знак Знак Знак"/>
    <w:basedOn w:val="a"/>
    <w:rsid w:val="00DE4589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5"/>
    <w:link w:val="BodyTextKeepChar"/>
    <w:rsid w:val="00DE4589"/>
    <w:pPr>
      <w:spacing w:before="120"/>
      <w:ind w:left="567"/>
      <w:jc w:val="both"/>
    </w:pPr>
    <w:rPr>
      <w:rFonts w:cs="Times New Roman"/>
      <w:spacing w:val="-5"/>
      <w:lang w:eastAsia="en-US"/>
    </w:rPr>
  </w:style>
  <w:style w:type="paragraph" w:styleId="a5">
    <w:name w:val="Body Text"/>
    <w:aliases w:val="Body Text Char,Body Text Char1 Char,Основной текст Знак Знак Знак"/>
    <w:basedOn w:val="a"/>
    <w:link w:val="a6"/>
    <w:rsid w:val="00DE4589"/>
    <w:pPr>
      <w:spacing w:after="120" w:line="240" w:lineRule="auto"/>
    </w:pPr>
    <w:rPr>
      <w:rFonts w:ascii="Times New Roman" w:eastAsia="Times New Roman" w:hAnsi="Times New Roman" w:cs="Verdana"/>
      <w:sz w:val="24"/>
      <w:szCs w:val="24"/>
    </w:rPr>
  </w:style>
  <w:style w:type="character" w:customStyle="1" w:styleId="a6">
    <w:name w:val="Основной текст Знак"/>
    <w:aliases w:val="Body Text Char Знак,Body Text Char1 Char Знак,Основной текст Знак Знак Знак Знак"/>
    <w:basedOn w:val="a0"/>
    <w:link w:val="a5"/>
    <w:rsid w:val="00DE4589"/>
    <w:rPr>
      <w:rFonts w:ascii="Times New Roman" w:eastAsia="Times New Roman" w:hAnsi="Times New Roman" w:cs="Verdana"/>
      <w:sz w:val="24"/>
      <w:szCs w:val="24"/>
    </w:rPr>
  </w:style>
  <w:style w:type="character" w:customStyle="1" w:styleId="BodyTextKeepChar">
    <w:name w:val="Body Text Keep Char"/>
    <w:link w:val="BodyTextKeep"/>
    <w:locked/>
    <w:rsid w:val="00DE4589"/>
    <w:rPr>
      <w:rFonts w:ascii="Times New Roman" w:eastAsia="Times New Roman" w:hAnsi="Times New Roman" w:cs="Times New Roman"/>
      <w:spacing w:val="-5"/>
      <w:sz w:val="24"/>
      <w:szCs w:val="24"/>
      <w:lang w:eastAsia="en-US"/>
    </w:rPr>
  </w:style>
  <w:style w:type="paragraph" w:customStyle="1" w:styleId="ConsPlusNormal">
    <w:name w:val="ConsPlusNormal"/>
    <w:rsid w:val="00DE45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footer"/>
    <w:basedOn w:val="a"/>
    <w:link w:val="a8"/>
    <w:rsid w:val="00DE458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Verdana"/>
      <w:sz w:val="24"/>
      <w:szCs w:val="24"/>
    </w:rPr>
  </w:style>
  <w:style w:type="character" w:customStyle="1" w:styleId="a8">
    <w:name w:val="Нижний колонтитул Знак"/>
    <w:basedOn w:val="a0"/>
    <w:link w:val="a7"/>
    <w:rsid w:val="00DE4589"/>
    <w:rPr>
      <w:rFonts w:ascii="Times New Roman" w:eastAsia="Times New Roman" w:hAnsi="Times New Roman" w:cs="Verdana"/>
      <w:sz w:val="24"/>
      <w:szCs w:val="24"/>
    </w:rPr>
  </w:style>
  <w:style w:type="character" w:styleId="a9">
    <w:name w:val="page number"/>
    <w:rsid w:val="00DE4589"/>
    <w:rPr>
      <w:rFonts w:cs="Times New Roman"/>
    </w:rPr>
  </w:style>
  <w:style w:type="paragraph" w:styleId="aa">
    <w:name w:val="Normal (Web)"/>
    <w:aliases w:val="Обычный (Web)1,Обычный (веб)1,Обычный (веб)11"/>
    <w:basedOn w:val="a"/>
    <w:rsid w:val="00DE4589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212121"/>
      <w:sz w:val="18"/>
      <w:szCs w:val="18"/>
    </w:rPr>
  </w:style>
  <w:style w:type="paragraph" w:customStyle="1" w:styleId="114">
    <w:name w:val="Стиль Шапка таблицы_1 + 14 пт"/>
    <w:basedOn w:val="a"/>
    <w:rsid w:val="00DE458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b">
    <w:name w:val="footnote text"/>
    <w:aliases w:val="Char,Reference"/>
    <w:basedOn w:val="a"/>
    <w:link w:val="ac"/>
    <w:semiHidden/>
    <w:rsid w:val="00DE4589"/>
    <w:pPr>
      <w:spacing w:after="0" w:line="240" w:lineRule="auto"/>
    </w:pPr>
    <w:rPr>
      <w:rFonts w:ascii="Times New Roman" w:eastAsia="Times New Roman" w:hAnsi="Times New Roman" w:cs="Verdana"/>
      <w:sz w:val="20"/>
      <w:szCs w:val="20"/>
    </w:rPr>
  </w:style>
  <w:style w:type="character" w:customStyle="1" w:styleId="ac">
    <w:name w:val="Текст сноски Знак"/>
    <w:aliases w:val="Char Знак,Reference Знак"/>
    <w:basedOn w:val="a0"/>
    <w:link w:val="ab"/>
    <w:semiHidden/>
    <w:rsid w:val="00DE4589"/>
    <w:rPr>
      <w:rFonts w:ascii="Times New Roman" w:eastAsia="Times New Roman" w:hAnsi="Times New Roman" w:cs="Verdana"/>
      <w:sz w:val="20"/>
      <w:szCs w:val="20"/>
    </w:rPr>
  </w:style>
  <w:style w:type="character" w:styleId="ad">
    <w:name w:val="footnote reference"/>
    <w:aliases w:val="SUPERS"/>
    <w:semiHidden/>
    <w:rsid w:val="00DE4589"/>
    <w:rPr>
      <w:rFonts w:cs="Times New Roman"/>
      <w:vertAlign w:val="superscript"/>
    </w:rPr>
  </w:style>
  <w:style w:type="paragraph" w:styleId="31">
    <w:name w:val="Body Text Indent 3"/>
    <w:basedOn w:val="a"/>
    <w:link w:val="32"/>
    <w:rsid w:val="00DE458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DE4589"/>
    <w:rPr>
      <w:rFonts w:ascii="Times New Roman" w:eastAsia="Times New Roman" w:hAnsi="Times New Roman" w:cs="Times New Roman"/>
      <w:sz w:val="16"/>
      <w:szCs w:val="16"/>
    </w:rPr>
  </w:style>
  <w:style w:type="paragraph" w:customStyle="1" w:styleId="BodyText21">
    <w:name w:val="Body Text 2.Основной текст 1"/>
    <w:basedOn w:val="a"/>
    <w:rsid w:val="00DE458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e">
    <w:name w:val="caption"/>
    <w:basedOn w:val="a"/>
    <w:next w:val="a"/>
    <w:qFormat/>
    <w:rsid w:val="00DE4589"/>
    <w:pPr>
      <w:keepNext/>
      <w:tabs>
        <w:tab w:val="left" w:pos="1134"/>
      </w:tabs>
      <w:spacing w:before="120" w:after="240" w:line="240" w:lineRule="auto"/>
      <w:ind w:left="1620" w:hanging="1620"/>
    </w:pPr>
    <w:rPr>
      <w:rFonts w:ascii="Times New Roman" w:eastAsia="Times New Roman" w:hAnsi="Times New Roman" w:cs="Times New Roman"/>
      <w:b/>
      <w:spacing w:val="-5"/>
      <w:sz w:val="24"/>
      <w:szCs w:val="20"/>
      <w:lang w:val="en-AU" w:eastAsia="en-US"/>
    </w:rPr>
  </w:style>
  <w:style w:type="paragraph" w:customStyle="1" w:styleId="Stylefortableheading">
    <w:name w:val="Style for table heading"/>
    <w:basedOn w:val="a"/>
    <w:rsid w:val="00DE4589"/>
    <w:pPr>
      <w:keepNext/>
      <w:keepLines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  <w:lang w:val="en-AU" w:eastAsia="en-US"/>
    </w:rPr>
  </w:style>
  <w:style w:type="paragraph" w:customStyle="1" w:styleId="Stylefortabletext">
    <w:name w:val="Style for table text"/>
    <w:basedOn w:val="a"/>
    <w:link w:val="StylefortabletextChar"/>
    <w:rsid w:val="00DE458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character" w:customStyle="1" w:styleId="StylefortabletextChar">
    <w:name w:val="Style for table text Char"/>
    <w:link w:val="Stylefortabletext"/>
    <w:locked/>
    <w:rsid w:val="00DE4589"/>
    <w:rPr>
      <w:rFonts w:ascii="Times New Roman" w:eastAsia="Times New Roman" w:hAnsi="Times New Roman" w:cs="Times New Roman"/>
      <w:sz w:val="20"/>
      <w:szCs w:val="20"/>
      <w:lang w:val="en-AU" w:eastAsia="en-US"/>
    </w:rPr>
  </w:style>
  <w:style w:type="paragraph" w:customStyle="1" w:styleId="af">
    <w:name w:val="Знак Знак Знак Знак Знак Знак Знак Знак Знак Знак"/>
    <w:basedOn w:val="a"/>
    <w:rsid w:val="00DE458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33">
    <w:name w:val="List 3"/>
    <w:basedOn w:val="af0"/>
    <w:rsid w:val="00DE4589"/>
    <w:pPr>
      <w:tabs>
        <w:tab w:val="num" w:pos="0"/>
        <w:tab w:val="num" w:pos="1134"/>
      </w:tabs>
      <w:spacing w:line="360" w:lineRule="auto"/>
      <w:ind w:left="-567" w:firstLine="567"/>
      <w:jc w:val="both"/>
    </w:pPr>
    <w:rPr>
      <w:rFonts w:cs="Times New Roman"/>
      <w:spacing w:val="-5"/>
      <w:szCs w:val="20"/>
      <w:lang w:val="en-AU" w:eastAsia="en-US"/>
    </w:rPr>
  </w:style>
  <w:style w:type="paragraph" w:styleId="af0">
    <w:name w:val="List"/>
    <w:basedOn w:val="a"/>
    <w:link w:val="af1"/>
    <w:rsid w:val="00DE4589"/>
    <w:pPr>
      <w:spacing w:after="0" w:line="240" w:lineRule="auto"/>
      <w:ind w:left="283" w:hanging="283"/>
    </w:pPr>
    <w:rPr>
      <w:rFonts w:ascii="Times New Roman" w:eastAsia="Times New Roman" w:hAnsi="Times New Roman" w:cs="Verdana"/>
      <w:sz w:val="24"/>
      <w:szCs w:val="24"/>
    </w:rPr>
  </w:style>
  <w:style w:type="character" w:customStyle="1" w:styleId="af1">
    <w:name w:val="Список Знак"/>
    <w:link w:val="af0"/>
    <w:locked/>
    <w:rsid w:val="00DE4589"/>
    <w:rPr>
      <w:rFonts w:ascii="Times New Roman" w:eastAsia="Times New Roman" w:hAnsi="Times New Roman" w:cs="Verdana"/>
      <w:sz w:val="24"/>
      <w:szCs w:val="24"/>
    </w:rPr>
  </w:style>
  <w:style w:type="paragraph" w:customStyle="1" w:styleId="21">
    <w:name w:val="Стиль Заголовок 2"/>
    <w:basedOn w:val="2"/>
    <w:link w:val="22"/>
    <w:rsid w:val="00DE4589"/>
    <w:pPr>
      <w:tabs>
        <w:tab w:val="num" w:pos="709"/>
      </w:tabs>
      <w:spacing w:after="240" w:line="360" w:lineRule="auto"/>
      <w:ind w:firstLine="709"/>
      <w:jc w:val="both"/>
    </w:pPr>
    <w:rPr>
      <w:rFonts w:ascii="Times New Roman Bold" w:hAnsi="Times New Roman Bold"/>
      <w:i w:val="0"/>
      <w:iCs w:val="0"/>
      <w:szCs w:val="26"/>
      <w:lang w:eastAsia="en-US"/>
    </w:rPr>
  </w:style>
  <w:style w:type="character" w:customStyle="1" w:styleId="22">
    <w:name w:val="Стиль Заголовок 2 Знак"/>
    <w:link w:val="21"/>
    <w:locked/>
    <w:rsid w:val="00DE4589"/>
    <w:rPr>
      <w:rFonts w:ascii="Times New Roman Bold" w:eastAsia="Times New Roman" w:hAnsi="Times New Roman Bold" w:cs="Arial"/>
      <w:b/>
      <w:bCs/>
      <w:sz w:val="28"/>
      <w:szCs w:val="26"/>
      <w:lang w:eastAsia="en-US"/>
    </w:rPr>
  </w:style>
  <w:style w:type="paragraph" w:customStyle="1" w:styleId="11">
    <w:name w:val="Стиль Заголовок 1"/>
    <w:basedOn w:val="1"/>
    <w:rsid w:val="00DE4589"/>
    <w:pPr>
      <w:tabs>
        <w:tab w:val="num" w:pos="709"/>
      </w:tabs>
      <w:spacing w:before="0" w:after="120" w:line="360" w:lineRule="auto"/>
      <w:ind w:firstLine="709"/>
      <w:jc w:val="both"/>
    </w:pPr>
    <w:rPr>
      <w:rFonts w:ascii="Times New Roman Bold" w:hAnsi="Times New Roman Bold"/>
      <w:szCs w:val="26"/>
      <w:lang w:eastAsia="en-US"/>
    </w:rPr>
  </w:style>
  <w:style w:type="paragraph" w:styleId="af2">
    <w:name w:val="Title"/>
    <w:basedOn w:val="a"/>
    <w:link w:val="af3"/>
    <w:qFormat/>
    <w:rsid w:val="00DE458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3">
    <w:name w:val="Название Знак"/>
    <w:basedOn w:val="a0"/>
    <w:link w:val="af2"/>
    <w:rsid w:val="00DE4589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DE4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paragraph">
    <w:name w:val="paragraph"/>
    <w:rsid w:val="00DE4589"/>
    <w:rPr>
      <w:rFonts w:cs="Times New Roman"/>
    </w:rPr>
  </w:style>
  <w:style w:type="paragraph" w:customStyle="1" w:styleId="Aacaenyeonoie">
    <w:name w:val="Aac aeny?eo no?ie"/>
    <w:basedOn w:val="a"/>
    <w:next w:val="a"/>
    <w:rsid w:val="00DE4589"/>
    <w:pPr>
      <w:autoSpaceDE w:val="0"/>
      <w:autoSpaceDN w:val="0"/>
      <w:adjustRightInd w:val="0"/>
      <w:spacing w:after="0" w:line="311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f4">
    <w:name w:val="Body Text Indent"/>
    <w:basedOn w:val="a"/>
    <w:link w:val="af5"/>
    <w:rsid w:val="00DE4589"/>
    <w:pPr>
      <w:spacing w:after="120" w:line="240" w:lineRule="auto"/>
      <w:ind w:left="283"/>
    </w:pPr>
    <w:rPr>
      <w:rFonts w:ascii="Times New Roman" w:eastAsia="Times New Roman" w:hAnsi="Times New Roman" w:cs="Verdana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rsid w:val="00DE4589"/>
    <w:rPr>
      <w:rFonts w:ascii="Times New Roman" w:eastAsia="Times New Roman" w:hAnsi="Times New Roman" w:cs="Verdana"/>
      <w:sz w:val="24"/>
      <w:szCs w:val="24"/>
    </w:rPr>
  </w:style>
  <w:style w:type="paragraph" w:customStyle="1" w:styleId="12">
    <w:name w:val="Абзац списка1"/>
    <w:basedOn w:val="a"/>
    <w:rsid w:val="00DE4589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CommentText1">
    <w:name w:val="Comment Text1"/>
    <w:basedOn w:val="a"/>
    <w:rsid w:val="00DE4589"/>
    <w:pPr>
      <w:spacing w:before="60" w:after="0" w:line="360" w:lineRule="auto"/>
      <w:ind w:firstLine="567"/>
    </w:pPr>
    <w:rPr>
      <w:rFonts w:ascii="Times New Roman" w:eastAsia="Times New Roman" w:hAnsi="Times New Roman" w:cs="Times New Roman"/>
      <w:bCs/>
      <w:szCs w:val="20"/>
      <w:lang w:eastAsia="en-US"/>
    </w:rPr>
  </w:style>
  <w:style w:type="paragraph" w:customStyle="1" w:styleId="List31">
    <w:name w:val="List 31"/>
    <w:basedOn w:val="a"/>
    <w:autoRedefine/>
    <w:rsid w:val="00DE4589"/>
    <w:pPr>
      <w:tabs>
        <w:tab w:val="num" w:pos="3839"/>
      </w:tabs>
      <w:spacing w:before="60" w:after="60" w:line="360" w:lineRule="auto"/>
      <w:ind w:left="3839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Picture">
    <w:name w:val="Picture"/>
    <w:basedOn w:val="a"/>
    <w:next w:val="ae"/>
    <w:rsid w:val="00DE4589"/>
    <w:pPr>
      <w:spacing w:before="120" w:after="240" w:line="360" w:lineRule="auto"/>
      <w:jc w:val="center"/>
    </w:pPr>
    <w:rPr>
      <w:rFonts w:ascii="Times New Roman Bold" w:eastAsia="Times New Roman" w:hAnsi="Times New Roman Bold" w:cs="Times New Roman"/>
      <w:b/>
      <w:i/>
      <w:spacing w:val="-5"/>
      <w:sz w:val="24"/>
      <w:szCs w:val="20"/>
      <w:lang w:val="en-AU" w:eastAsia="en-US"/>
    </w:rPr>
  </w:style>
  <w:style w:type="paragraph" w:customStyle="1" w:styleId="SourceNoteText">
    <w:name w:val="Source/Note Text"/>
    <w:basedOn w:val="a"/>
    <w:rsid w:val="00DE4589"/>
    <w:pPr>
      <w:tabs>
        <w:tab w:val="left" w:pos="743"/>
        <w:tab w:val="left" w:pos="1168"/>
      </w:tabs>
      <w:spacing w:before="120" w:after="30" w:line="240" w:lineRule="auto"/>
      <w:ind w:left="743" w:hanging="743"/>
    </w:pPr>
    <w:rPr>
      <w:rFonts w:ascii="Garamond" w:eastAsia="Times New Roman" w:hAnsi="Garamond" w:cs="Garamond"/>
      <w:sz w:val="20"/>
      <w:szCs w:val="20"/>
      <w:lang w:val="en-US" w:eastAsia="en-NZ"/>
    </w:rPr>
  </w:style>
  <w:style w:type="paragraph" w:styleId="23">
    <w:name w:val="List 2"/>
    <w:basedOn w:val="a"/>
    <w:rsid w:val="00DE4589"/>
    <w:pPr>
      <w:tabs>
        <w:tab w:val="num" w:pos="1764"/>
      </w:tabs>
      <w:spacing w:after="0" w:line="240" w:lineRule="auto"/>
      <w:ind w:left="1821" w:hanging="62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32">
    <w:name w:val="List 32"/>
    <w:basedOn w:val="a"/>
    <w:rsid w:val="00DE4589"/>
    <w:pPr>
      <w:tabs>
        <w:tab w:val="num" w:pos="1647"/>
      </w:tabs>
      <w:spacing w:after="120" w:line="360" w:lineRule="auto"/>
      <w:ind w:left="1930" w:hanging="283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f6">
    <w:name w:val="header"/>
    <w:basedOn w:val="a"/>
    <w:link w:val="af7"/>
    <w:uiPriority w:val="99"/>
    <w:rsid w:val="00DE458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Верхний колонтитул Знак"/>
    <w:basedOn w:val="a0"/>
    <w:link w:val="af6"/>
    <w:uiPriority w:val="99"/>
    <w:rsid w:val="00DE4589"/>
    <w:rPr>
      <w:rFonts w:ascii="Times New Roman" w:eastAsia="Times New Roman" w:hAnsi="Times New Roman" w:cs="Times New Roman"/>
      <w:sz w:val="24"/>
      <w:szCs w:val="24"/>
    </w:rPr>
  </w:style>
  <w:style w:type="character" w:styleId="af8">
    <w:name w:val="Hyperlink"/>
    <w:rsid w:val="00DE4589"/>
    <w:rPr>
      <w:rFonts w:cs="Times New Roman"/>
      <w:color w:val="0000FF"/>
      <w:u w:val="single"/>
    </w:rPr>
  </w:style>
  <w:style w:type="character" w:customStyle="1" w:styleId="CharChar11">
    <w:name w:val="Char Char11"/>
    <w:rsid w:val="00DE4589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styleId="af9">
    <w:name w:val="List Bullet"/>
    <w:basedOn w:val="a"/>
    <w:rsid w:val="00DE4589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fa">
    <w:name w:val="Block Text"/>
    <w:basedOn w:val="a"/>
    <w:rsid w:val="00DE4589"/>
    <w:pPr>
      <w:widowControl w:val="0"/>
      <w:spacing w:before="120" w:after="0" w:line="240" w:lineRule="auto"/>
      <w:ind w:left="567" w:right="284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Bullet2">
    <w:name w:val="Bullet_2"/>
    <w:basedOn w:val="a"/>
    <w:rsid w:val="00DE4589"/>
    <w:pPr>
      <w:keepNext/>
      <w:keepLines/>
      <w:tabs>
        <w:tab w:val="num" w:pos="795"/>
      </w:tabs>
      <w:spacing w:after="0" w:line="240" w:lineRule="auto"/>
      <w:ind w:left="1871" w:hanging="435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character" w:customStyle="1" w:styleId="newstext">
    <w:name w:val="newstext"/>
    <w:rsid w:val="00DE4589"/>
    <w:rPr>
      <w:rFonts w:cs="Times New Roman"/>
    </w:rPr>
  </w:style>
  <w:style w:type="paragraph" w:styleId="24">
    <w:name w:val="Body Text 2"/>
    <w:basedOn w:val="a"/>
    <w:link w:val="25"/>
    <w:rsid w:val="00DE4589"/>
    <w:pPr>
      <w:spacing w:before="120" w:after="120" w:line="360" w:lineRule="auto"/>
      <w:jc w:val="center"/>
    </w:pPr>
    <w:rPr>
      <w:rFonts w:ascii="Times New Roman Bold" w:eastAsia="Times New Roman" w:hAnsi="Times New Roman Bold" w:cs="Times New Roman"/>
      <w:b/>
      <w:caps/>
      <w:sz w:val="26"/>
      <w:szCs w:val="20"/>
      <w:lang w:eastAsia="en-US"/>
    </w:rPr>
  </w:style>
  <w:style w:type="character" w:customStyle="1" w:styleId="25">
    <w:name w:val="Основной текст 2 Знак"/>
    <w:basedOn w:val="a0"/>
    <w:link w:val="24"/>
    <w:rsid w:val="00DE4589"/>
    <w:rPr>
      <w:rFonts w:ascii="Times New Roman Bold" w:eastAsia="Times New Roman" w:hAnsi="Times New Roman Bold" w:cs="Times New Roman"/>
      <w:b/>
      <w:caps/>
      <w:sz w:val="26"/>
      <w:szCs w:val="20"/>
      <w:lang w:eastAsia="en-US"/>
    </w:rPr>
  </w:style>
  <w:style w:type="character" w:customStyle="1" w:styleId="content31">
    <w:name w:val="content31"/>
    <w:rsid w:val="00DE4589"/>
    <w:rPr>
      <w:rFonts w:cs="Times New Roman"/>
    </w:rPr>
  </w:style>
  <w:style w:type="paragraph" w:customStyle="1" w:styleId="Default">
    <w:name w:val="Default"/>
    <w:rsid w:val="00DE45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tributorslist32006GL">
    <w:name w:val="Contributors list 3 2006GL"/>
    <w:basedOn w:val="a"/>
    <w:next w:val="a"/>
    <w:rsid w:val="00DE4589"/>
    <w:pPr>
      <w:autoSpaceDE w:val="0"/>
      <w:autoSpaceDN w:val="0"/>
      <w:adjustRightInd w:val="0"/>
      <w:spacing w:before="12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">
    <w:name w:val="Table text 2006GL"/>
    <w:basedOn w:val="Default"/>
    <w:next w:val="Default"/>
    <w:rsid w:val="00DE4589"/>
    <w:pPr>
      <w:spacing w:after="60"/>
    </w:pPr>
    <w:rPr>
      <w:color w:val="auto"/>
    </w:rPr>
  </w:style>
  <w:style w:type="paragraph" w:customStyle="1" w:styleId="Tabledata2006GL">
    <w:name w:val="Table data 2006GL"/>
    <w:basedOn w:val="Default"/>
    <w:next w:val="Default"/>
    <w:rsid w:val="00DE4589"/>
    <w:rPr>
      <w:color w:val="auto"/>
    </w:rPr>
  </w:style>
  <w:style w:type="paragraph" w:customStyle="1" w:styleId="TableText">
    <w:name w:val="Table Text"/>
    <w:basedOn w:val="Default"/>
    <w:next w:val="Default"/>
    <w:link w:val="TableTextChar"/>
    <w:rsid w:val="00DE4589"/>
    <w:rPr>
      <w:color w:val="auto"/>
    </w:rPr>
  </w:style>
  <w:style w:type="character" w:customStyle="1" w:styleId="TableTextChar">
    <w:name w:val="Table Text Char"/>
    <w:link w:val="TableText"/>
    <w:locked/>
    <w:rsid w:val="00DE4589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text2006GL0">
    <w:name w:val="Table text 2006GL ...."/>
    <w:basedOn w:val="Default"/>
    <w:next w:val="Default"/>
    <w:rsid w:val="00DE4589"/>
    <w:rPr>
      <w:color w:val="auto"/>
    </w:rPr>
  </w:style>
  <w:style w:type="paragraph" w:customStyle="1" w:styleId="Equationdefinition2006GL">
    <w:name w:val="Equation definition 2006GL"/>
    <w:basedOn w:val="Default"/>
    <w:next w:val="Default"/>
    <w:rsid w:val="00DE4589"/>
    <w:pPr>
      <w:tabs>
        <w:tab w:val="num" w:pos="3303"/>
      </w:tabs>
      <w:spacing w:after="120"/>
    </w:pPr>
    <w:rPr>
      <w:color w:val="auto"/>
    </w:rPr>
  </w:style>
  <w:style w:type="paragraph" w:customStyle="1" w:styleId="List1">
    <w:name w:val="List 1"/>
    <w:basedOn w:val="af0"/>
    <w:rsid w:val="00DE4589"/>
    <w:pPr>
      <w:tabs>
        <w:tab w:val="num" w:pos="284"/>
        <w:tab w:val="num" w:pos="360"/>
      </w:tabs>
      <w:spacing w:after="6" w:line="360" w:lineRule="auto"/>
      <w:ind w:left="113" w:firstLine="0"/>
      <w:jc w:val="both"/>
    </w:pPr>
    <w:rPr>
      <w:rFonts w:cs="Times New Roman"/>
      <w:spacing w:val="-5"/>
      <w:sz w:val="20"/>
      <w:szCs w:val="20"/>
      <w:lang w:eastAsia="en-US"/>
    </w:rPr>
  </w:style>
  <w:style w:type="paragraph" w:customStyle="1" w:styleId="List41">
    <w:name w:val="List 41"/>
    <w:basedOn w:val="23"/>
    <w:rsid w:val="00DE4589"/>
    <w:pPr>
      <w:tabs>
        <w:tab w:val="clear" w:pos="1764"/>
        <w:tab w:val="num" w:pos="720"/>
        <w:tab w:val="num" w:pos="1633"/>
      </w:tabs>
      <w:spacing w:before="60" w:after="60"/>
      <w:ind w:left="1491" w:right="40" w:hanging="357"/>
      <w:jc w:val="both"/>
    </w:pPr>
    <w:rPr>
      <w:szCs w:val="20"/>
      <w:lang w:val="en-US" w:eastAsia="en-US"/>
    </w:rPr>
  </w:style>
  <w:style w:type="paragraph" w:customStyle="1" w:styleId="StyleBodyText">
    <w:name w:val="Style Body Text"/>
    <w:aliases w:val="Основной текст Знак Знак Знак + Not Bold Justified..."/>
    <w:basedOn w:val="a"/>
    <w:rsid w:val="00DE45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AU" w:eastAsia="en-US"/>
    </w:rPr>
  </w:style>
  <w:style w:type="paragraph" w:customStyle="1" w:styleId="Styleforpicturestext">
    <w:name w:val="Style for pictures text"/>
    <w:basedOn w:val="a"/>
    <w:rsid w:val="00DE4589"/>
    <w:pPr>
      <w:keepNext/>
      <w:suppressAutoHyphens/>
      <w:spacing w:before="120" w:after="240" w:line="240" w:lineRule="auto"/>
      <w:jc w:val="center"/>
    </w:pPr>
    <w:rPr>
      <w:rFonts w:ascii="SchoolBook" w:eastAsia="Times New Roman" w:hAnsi="SchoolBook" w:cs="Times New Roman"/>
      <w:b/>
      <w:sz w:val="24"/>
      <w:szCs w:val="24"/>
      <w:lang w:eastAsia="en-US"/>
    </w:rPr>
  </w:style>
  <w:style w:type="paragraph" w:styleId="34">
    <w:name w:val="Body Text 3"/>
    <w:basedOn w:val="a"/>
    <w:link w:val="35"/>
    <w:rsid w:val="00DE4589"/>
    <w:pPr>
      <w:spacing w:after="120" w:line="240" w:lineRule="auto"/>
      <w:ind w:left="540"/>
      <w:jc w:val="both"/>
    </w:pPr>
    <w:rPr>
      <w:rFonts w:ascii="Times New Roman" w:eastAsia="Times New Roman" w:hAnsi="Times New Roman" w:cs="Times New Roman"/>
      <w:bCs/>
      <w:sz w:val="24"/>
      <w:szCs w:val="24"/>
      <w:lang w:eastAsia="en-US"/>
    </w:rPr>
  </w:style>
  <w:style w:type="character" w:customStyle="1" w:styleId="35">
    <w:name w:val="Основной текст 3 Знак"/>
    <w:basedOn w:val="a0"/>
    <w:link w:val="34"/>
    <w:rsid w:val="00DE4589"/>
    <w:rPr>
      <w:rFonts w:ascii="Times New Roman" w:eastAsia="Times New Roman" w:hAnsi="Times New Roman" w:cs="Times New Roman"/>
      <w:bCs/>
      <w:sz w:val="24"/>
      <w:szCs w:val="24"/>
      <w:lang w:eastAsia="en-US"/>
    </w:rPr>
  </w:style>
  <w:style w:type="paragraph" w:customStyle="1" w:styleId="ConsNonformat">
    <w:name w:val="ConsNonformat"/>
    <w:rsid w:val="00DE45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DE4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DE458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26">
    <w:name w:val="Body Text Indent 2"/>
    <w:basedOn w:val="a"/>
    <w:link w:val="27"/>
    <w:rsid w:val="00DE4589"/>
    <w:pPr>
      <w:tabs>
        <w:tab w:val="left" w:pos="1516"/>
        <w:tab w:val="left" w:pos="3127"/>
        <w:tab w:val="left" w:pos="4739"/>
        <w:tab w:val="left" w:pos="6351"/>
        <w:tab w:val="left" w:pos="7963"/>
        <w:tab w:val="left" w:pos="9628"/>
      </w:tabs>
      <w:spacing w:after="0" w:line="240" w:lineRule="auto"/>
      <w:ind w:left="-280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customStyle="1" w:styleId="27">
    <w:name w:val="Основной текст с отступом 2 Знак"/>
    <w:basedOn w:val="a0"/>
    <w:link w:val="26"/>
    <w:rsid w:val="00DE4589"/>
    <w:rPr>
      <w:rFonts w:ascii="Times New Roman" w:eastAsia="Times New Roman" w:hAnsi="Times New Roman" w:cs="Times New Roman"/>
      <w:sz w:val="24"/>
      <w:szCs w:val="20"/>
      <w:lang w:eastAsia="en-US"/>
    </w:rPr>
  </w:style>
  <w:style w:type="paragraph" w:customStyle="1" w:styleId="MARY1">
    <w:name w:val="MARY обычн 1 интерв без отст"/>
    <w:basedOn w:val="a"/>
    <w:rsid w:val="00DE4589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customStyle="1" w:styleId="MARY">
    <w:name w:val="MARY заголовок таблицы"/>
    <w:basedOn w:val="a"/>
    <w:rsid w:val="00DE4589"/>
    <w:pPr>
      <w:keepNext/>
      <w:autoSpaceDE w:val="0"/>
      <w:autoSpaceDN w:val="0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ARY0">
    <w:name w:val="MARY текст таблицы"/>
    <w:basedOn w:val="a"/>
    <w:link w:val="MARYChar"/>
    <w:rsid w:val="00DE4589"/>
    <w:pPr>
      <w:spacing w:after="0" w:line="240" w:lineRule="auto"/>
      <w:jc w:val="center"/>
    </w:pPr>
    <w:rPr>
      <w:rFonts w:ascii="Times New Roman" w:eastAsia="Times New Roman" w:hAnsi="Times New Roman" w:cs="Times New Roman"/>
      <w:szCs w:val="20"/>
    </w:rPr>
  </w:style>
  <w:style w:type="character" w:customStyle="1" w:styleId="MARYChar">
    <w:name w:val="MARY текст таблицы Char"/>
    <w:link w:val="MARY0"/>
    <w:locked/>
    <w:rsid w:val="00DE4589"/>
    <w:rPr>
      <w:rFonts w:ascii="Times New Roman" w:eastAsia="Times New Roman" w:hAnsi="Times New Roman" w:cs="Times New Roman"/>
      <w:szCs w:val="20"/>
    </w:rPr>
  </w:style>
  <w:style w:type="paragraph" w:customStyle="1" w:styleId="MARY2">
    <w:name w:val="MARY текст табл"/>
    <w:basedOn w:val="a"/>
    <w:rsid w:val="00DE4589"/>
    <w:pPr>
      <w:keepNext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color w:val="000000"/>
    </w:rPr>
  </w:style>
  <w:style w:type="paragraph" w:customStyle="1" w:styleId="MARY3">
    <w:name w:val="MARY примечание к табл"/>
    <w:basedOn w:val="a"/>
    <w:rsid w:val="00DE4589"/>
    <w:pPr>
      <w:spacing w:after="0" w:line="240" w:lineRule="auto"/>
    </w:pPr>
    <w:rPr>
      <w:rFonts w:ascii="Times New Roman" w:eastAsia="Times New Roman" w:hAnsi="Times New Roman" w:cs="Times New Roman"/>
      <w:i/>
      <w:color w:val="000000"/>
      <w:sz w:val="20"/>
      <w:szCs w:val="24"/>
    </w:rPr>
  </w:style>
  <w:style w:type="paragraph" w:customStyle="1" w:styleId="Mary4">
    <w:name w:val="Mary обычн с отст"/>
    <w:basedOn w:val="a"/>
    <w:rsid w:val="00DE4589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ullet1">
    <w:name w:val="Bullet1"/>
    <w:basedOn w:val="a"/>
    <w:next w:val="a"/>
    <w:rsid w:val="00DE4589"/>
    <w:pPr>
      <w:keepNext/>
      <w:keepLines/>
      <w:spacing w:after="0" w:line="240" w:lineRule="auto"/>
      <w:ind w:left="360" w:hanging="360"/>
    </w:pPr>
    <w:rPr>
      <w:rFonts w:ascii="Garamond" w:eastAsia="Times New Roman" w:hAnsi="Garamond" w:cs="Times New Roman"/>
      <w:sz w:val="24"/>
      <w:szCs w:val="20"/>
      <w:lang w:val="en-AU" w:eastAsia="en-US"/>
    </w:rPr>
  </w:style>
  <w:style w:type="paragraph" w:styleId="28">
    <w:name w:val="List Bullet 2"/>
    <w:basedOn w:val="a"/>
    <w:autoRedefine/>
    <w:rsid w:val="00DE4589"/>
    <w:pPr>
      <w:tabs>
        <w:tab w:val="num" w:pos="3303"/>
      </w:tabs>
      <w:spacing w:after="60" w:line="240" w:lineRule="auto"/>
      <w:ind w:left="3303" w:hanging="360"/>
      <w:jc w:val="both"/>
    </w:pPr>
    <w:rPr>
      <w:rFonts w:ascii="Times New Roman" w:eastAsia="Times New Roman" w:hAnsi="Times New Roman" w:cs="Times New Roman"/>
      <w:b/>
      <w:sz w:val="24"/>
      <w:szCs w:val="20"/>
      <w:lang w:eastAsia="en-US"/>
    </w:rPr>
  </w:style>
  <w:style w:type="character" w:styleId="afb">
    <w:name w:val="annotation reference"/>
    <w:semiHidden/>
    <w:rsid w:val="00DE4589"/>
    <w:rPr>
      <w:rFonts w:cs="Times New Roman"/>
      <w:sz w:val="16"/>
      <w:szCs w:val="16"/>
    </w:rPr>
  </w:style>
  <w:style w:type="paragraph" w:customStyle="1" w:styleId="Subheading">
    <w:name w:val="Subheading"/>
    <w:basedOn w:val="a5"/>
    <w:next w:val="a5"/>
    <w:rsid w:val="00DE4589"/>
    <w:pPr>
      <w:keepNext/>
      <w:spacing w:after="80"/>
      <w:jc w:val="both"/>
    </w:pPr>
    <w:rPr>
      <w:rFonts w:ascii="Garamond" w:hAnsi="Garamond" w:cs="Garamond"/>
      <w:b/>
      <w:bCs/>
      <w:kern w:val="28"/>
      <w:lang w:val="en-US" w:eastAsia="en-NZ"/>
    </w:rPr>
  </w:style>
  <w:style w:type="paragraph" w:customStyle="1" w:styleId="TableorFigureEnd">
    <w:name w:val="Table or Figure End"/>
    <w:basedOn w:val="a"/>
    <w:next w:val="a5"/>
    <w:rsid w:val="00DE4589"/>
    <w:pPr>
      <w:pBdr>
        <w:top w:val="single" w:sz="4" w:space="1" w:color="auto"/>
      </w:pBdr>
      <w:tabs>
        <w:tab w:val="right" w:leader="dot" w:pos="8296"/>
      </w:tabs>
      <w:spacing w:before="90" w:after="0" w:line="240" w:lineRule="auto"/>
      <w:ind w:left="-57" w:right="-57"/>
      <w:jc w:val="both"/>
    </w:pPr>
    <w:rPr>
      <w:rFonts w:ascii="Garamond" w:eastAsia="Times New Roman" w:hAnsi="Garamond" w:cs="Garamond"/>
      <w:sz w:val="24"/>
      <w:szCs w:val="24"/>
      <w:lang w:val="en-US" w:eastAsia="en-NZ"/>
    </w:rPr>
  </w:style>
  <w:style w:type="paragraph" w:styleId="afc">
    <w:name w:val="Date"/>
    <w:basedOn w:val="a"/>
    <w:next w:val="a"/>
    <w:link w:val="afd"/>
    <w:rsid w:val="00DE4589"/>
    <w:p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fd">
    <w:name w:val="Дата Знак"/>
    <w:basedOn w:val="a0"/>
    <w:link w:val="afc"/>
    <w:rsid w:val="00DE458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51">
    <w:name w:val="List Bullet 5"/>
    <w:basedOn w:val="a"/>
    <w:autoRedefine/>
    <w:rsid w:val="00DE4589"/>
    <w:pPr>
      <w:tabs>
        <w:tab w:val="num" w:pos="720"/>
        <w:tab w:val="num" w:pos="1620"/>
      </w:tabs>
      <w:spacing w:before="60" w:after="6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ListBulletFirst">
    <w:name w:val="List Bullet First"/>
    <w:basedOn w:val="af9"/>
    <w:next w:val="af9"/>
    <w:rsid w:val="00DE4589"/>
    <w:pPr>
      <w:tabs>
        <w:tab w:val="clear" w:pos="360"/>
      </w:tabs>
      <w:spacing w:before="80" w:after="160"/>
      <w:ind w:left="0" w:firstLine="0"/>
    </w:pPr>
    <w:rPr>
      <w:sz w:val="20"/>
    </w:rPr>
  </w:style>
  <w:style w:type="paragraph" w:styleId="13">
    <w:name w:val="toc 1"/>
    <w:basedOn w:val="a"/>
    <w:next w:val="a"/>
    <w:autoRedefine/>
    <w:semiHidden/>
    <w:rsid w:val="00DE4589"/>
    <w:pPr>
      <w:spacing w:before="120" w:after="120" w:line="240" w:lineRule="auto"/>
    </w:pPr>
    <w:rPr>
      <w:rFonts w:ascii="Times New Roman" w:eastAsia="Times New Roman" w:hAnsi="Times New Roman" w:cs="Times New Roman"/>
      <w:b/>
      <w:bCs/>
      <w:caps/>
      <w:noProof/>
      <w:sz w:val="20"/>
      <w:szCs w:val="20"/>
    </w:rPr>
  </w:style>
  <w:style w:type="paragraph" w:customStyle="1" w:styleId="TOCBase">
    <w:name w:val="TOC Base"/>
    <w:basedOn w:val="29"/>
    <w:rsid w:val="00DE4589"/>
    <w:pPr>
      <w:spacing w:before="240" w:after="60"/>
      <w:ind w:left="0"/>
      <w:jc w:val="both"/>
    </w:pPr>
    <w:rPr>
      <w:b/>
      <w:bCs/>
      <w:lang w:val="en-US" w:eastAsia="en-US"/>
    </w:rPr>
  </w:style>
  <w:style w:type="paragraph" w:styleId="29">
    <w:name w:val="toc 2"/>
    <w:basedOn w:val="a"/>
    <w:next w:val="a"/>
    <w:autoRedefine/>
    <w:semiHidden/>
    <w:rsid w:val="00DE4589"/>
    <w:pPr>
      <w:spacing w:after="0" w:line="240" w:lineRule="auto"/>
      <w:ind w:left="240"/>
    </w:pPr>
    <w:rPr>
      <w:rFonts w:ascii="Times New Roman" w:eastAsia="Times New Roman" w:hAnsi="Times New Roman" w:cs="Times New Roman"/>
      <w:smallCaps/>
      <w:sz w:val="20"/>
      <w:szCs w:val="20"/>
    </w:rPr>
  </w:style>
  <w:style w:type="paragraph" w:customStyle="1" w:styleId="61">
    <w:name w:val="????????? 6"/>
    <w:basedOn w:val="a"/>
    <w:next w:val="a"/>
    <w:rsid w:val="00DE4589"/>
    <w:pPr>
      <w:keepNext/>
      <w:widowControl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0"/>
    <w:rsid w:val="00DE4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E4589"/>
    <w:rPr>
      <w:rFonts w:ascii="Courier New" w:eastAsia="Times New Roman" w:hAnsi="Courier New" w:cs="Courier New"/>
      <w:sz w:val="20"/>
      <w:szCs w:val="20"/>
    </w:rPr>
  </w:style>
  <w:style w:type="paragraph" w:customStyle="1" w:styleId="StyleBodyTextKeepBold">
    <w:name w:val="Style Body Text Keep + Bold"/>
    <w:basedOn w:val="BodyTextKeep"/>
    <w:rsid w:val="00DE4589"/>
    <w:pPr>
      <w:spacing w:before="0" w:after="0" w:line="360" w:lineRule="auto"/>
      <w:ind w:left="0" w:firstLine="567"/>
    </w:pPr>
    <w:rPr>
      <w:rFonts w:eastAsia="MS Mincho"/>
      <w:b/>
      <w:bCs/>
      <w:szCs w:val="20"/>
    </w:rPr>
  </w:style>
  <w:style w:type="paragraph" w:customStyle="1" w:styleId="2a">
    <w:name w:val="Обычный2"/>
    <w:rsid w:val="00DE4589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CharChar">
    <w:name w:val="Char Char"/>
    <w:rsid w:val="00DE4589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paragraph" w:customStyle="1" w:styleId="afe">
    <w:name w:val="Пункт"/>
    <w:basedOn w:val="a"/>
    <w:rsid w:val="00DE4589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f">
    <w:name w:val="Пункт Знак"/>
    <w:rsid w:val="00DE4589"/>
    <w:rPr>
      <w:rFonts w:cs="Times New Roman"/>
      <w:sz w:val="28"/>
      <w:lang w:val="ru-RU" w:eastAsia="ru-RU" w:bidi="ar-SA"/>
    </w:rPr>
  </w:style>
  <w:style w:type="character" w:customStyle="1" w:styleId="aff0">
    <w:name w:val="комментарий"/>
    <w:rsid w:val="00DE4589"/>
    <w:rPr>
      <w:rFonts w:cs="Times New Roman"/>
      <w:b/>
      <w:i/>
      <w:shd w:val="clear" w:color="auto" w:fill="FFFF99"/>
    </w:rPr>
  </w:style>
  <w:style w:type="paragraph" w:customStyle="1" w:styleId="aff1">
    <w:name w:val="Îñíîâíîé òåêñò"/>
    <w:basedOn w:val="a"/>
    <w:rsid w:val="00DE458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n-US"/>
    </w:rPr>
  </w:style>
  <w:style w:type="paragraph" w:customStyle="1" w:styleId="Bullet3">
    <w:name w:val="Bullet3"/>
    <w:basedOn w:val="a"/>
    <w:rsid w:val="00DE4589"/>
    <w:pPr>
      <w:tabs>
        <w:tab w:val="num" w:pos="360"/>
      </w:tabs>
      <w:spacing w:before="100" w:beforeAutospacing="1" w:after="100" w:afterAutospacing="1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14">
    <w:name w:val="Маркир1"/>
    <w:basedOn w:val="a"/>
    <w:rsid w:val="00DE4589"/>
    <w:pPr>
      <w:widowControl w:val="0"/>
      <w:tabs>
        <w:tab w:val="num" w:pos="851"/>
      </w:tabs>
      <w:spacing w:before="60" w:after="60" w:line="240" w:lineRule="auto"/>
      <w:ind w:left="360" w:hanging="36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xl29">
    <w:name w:val="xl29"/>
    <w:basedOn w:val="a"/>
    <w:rsid w:val="00DE458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Times New Roman"/>
      <w:sz w:val="24"/>
      <w:szCs w:val="24"/>
      <w:lang w:val="en-US" w:eastAsia="en-US"/>
    </w:rPr>
  </w:style>
  <w:style w:type="paragraph" w:styleId="41">
    <w:name w:val="List 4"/>
    <w:basedOn w:val="af0"/>
    <w:rsid w:val="00DE4589"/>
    <w:pPr>
      <w:tabs>
        <w:tab w:val="num" w:pos="680"/>
        <w:tab w:val="left" w:pos="1800"/>
      </w:tabs>
      <w:spacing w:line="360" w:lineRule="auto"/>
      <w:ind w:left="1800" w:hanging="397"/>
      <w:jc w:val="both"/>
    </w:pPr>
    <w:rPr>
      <w:rFonts w:cs="Times New Roman"/>
      <w:spacing w:val="-5"/>
      <w:szCs w:val="20"/>
      <w:lang w:val="en-AU" w:eastAsia="en-US"/>
    </w:rPr>
  </w:style>
  <w:style w:type="paragraph" w:styleId="52">
    <w:name w:val="List 5"/>
    <w:basedOn w:val="af0"/>
    <w:rsid w:val="00DE4589"/>
    <w:pPr>
      <w:tabs>
        <w:tab w:val="num" w:pos="680"/>
        <w:tab w:val="left" w:pos="2160"/>
      </w:tabs>
      <w:spacing w:line="360" w:lineRule="auto"/>
      <w:ind w:left="2160" w:hanging="397"/>
      <w:jc w:val="both"/>
    </w:pPr>
    <w:rPr>
      <w:rFonts w:cs="Times New Roman"/>
      <w:spacing w:val="-5"/>
      <w:szCs w:val="20"/>
      <w:lang w:val="en-AU" w:eastAsia="en-US"/>
    </w:rPr>
  </w:style>
  <w:style w:type="character" w:customStyle="1" w:styleId="CharChar4">
    <w:name w:val="Char Char4"/>
    <w:rsid w:val="00DE4589"/>
    <w:rPr>
      <w:rFonts w:ascii="Century Gothic" w:hAnsi="Century Gothic" w:cs="Times New Roman"/>
      <w:b/>
      <w:spacing w:val="-10"/>
      <w:kern w:val="28"/>
      <w:sz w:val="36"/>
      <w:lang w:val="en-AU" w:eastAsia="en-US" w:bidi="ar-SA"/>
    </w:rPr>
  </w:style>
  <w:style w:type="character" w:customStyle="1" w:styleId="CharChar3">
    <w:name w:val="Char Char3"/>
    <w:rsid w:val="00DE4589"/>
    <w:rPr>
      <w:rFonts w:eastAsia="MS Mincho" w:cs="Times New Roman"/>
      <w:b/>
      <w:sz w:val="32"/>
      <w:szCs w:val="32"/>
      <w:lang w:val="ru-RU" w:eastAsia="ja-JP" w:bidi="ar-SA"/>
    </w:rPr>
  </w:style>
  <w:style w:type="character" w:customStyle="1" w:styleId="CharChar2">
    <w:name w:val="Char Char2"/>
    <w:rsid w:val="00DE4589"/>
    <w:rPr>
      <w:rFonts w:cs="Times New Roman"/>
      <w:spacing w:val="-5"/>
      <w:sz w:val="24"/>
      <w:lang w:val="en-AU" w:eastAsia="en-US" w:bidi="ar-SA"/>
    </w:rPr>
  </w:style>
  <w:style w:type="paragraph" w:customStyle="1" w:styleId="15">
    <w:name w:val="Обычный1"/>
    <w:rsid w:val="00DE4589"/>
    <w:pPr>
      <w:spacing w:before="120" w:after="24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ListParagraph1">
    <w:name w:val="List Paragraph1"/>
    <w:basedOn w:val="a"/>
    <w:rsid w:val="00DE4589"/>
    <w:pPr>
      <w:ind w:left="720"/>
    </w:pPr>
    <w:rPr>
      <w:rFonts w:ascii="Calibri" w:eastAsia="Times New Roman" w:hAnsi="Calibri" w:cs="Times New Roman"/>
      <w:lang w:eastAsia="en-US"/>
    </w:rPr>
  </w:style>
  <w:style w:type="paragraph" w:customStyle="1" w:styleId="Boxtext">
    <w:name w:val="Box text"/>
    <w:basedOn w:val="a"/>
    <w:rsid w:val="00DE4589"/>
    <w:pPr>
      <w:spacing w:before="30" w:after="30" w:line="240" w:lineRule="auto"/>
      <w:jc w:val="both"/>
    </w:pPr>
    <w:rPr>
      <w:rFonts w:ascii="Garamond" w:eastAsia="Times New Roman" w:hAnsi="Garamond" w:cs="Garamond"/>
      <w:lang w:val="en-US" w:eastAsia="en-NZ"/>
    </w:rPr>
  </w:style>
  <w:style w:type="paragraph" w:styleId="aff2">
    <w:name w:val="Balloon Text"/>
    <w:basedOn w:val="a"/>
    <w:link w:val="aff3"/>
    <w:semiHidden/>
    <w:rsid w:val="00DE458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f3">
    <w:name w:val="Текст выноски Знак"/>
    <w:basedOn w:val="a0"/>
    <w:link w:val="aff2"/>
    <w:semiHidden/>
    <w:rsid w:val="00DE4589"/>
    <w:rPr>
      <w:rFonts w:ascii="Tahoma" w:eastAsia="Times New Roman" w:hAnsi="Tahoma" w:cs="Tahoma"/>
      <w:sz w:val="16"/>
      <w:szCs w:val="16"/>
    </w:rPr>
  </w:style>
  <w:style w:type="paragraph" w:customStyle="1" w:styleId="text-1">
    <w:name w:val="text-1"/>
    <w:basedOn w:val="a"/>
    <w:rsid w:val="00DE4589"/>
    <w:pPr>
      <w:spacing w:before="100" w:beforeAutospacing="1" w:after="100" w:afterAutospacing="1" w:line="240" w:lineRule="auto"/>
    </w:pPr>
    <w:rPr>
      <w:rFonts w:ascii="Times New Roman" w:eastAsia="Times New Roman" w:hAnsi="Times New Roman" w:cs="Verdana"/>
      <w:sz w:val="24"/>
      <w:szCs w:val="24"/>
    </w:rPr>
  </w:style>
  <w:style w:type="paragraph" w:styleId="36">
    <w:name w:val="toc 3"/>
    <w:basedOn w:val="a"/>
    <w:next w:val="a"/>
    <w:autoRedefine/>
    <w:semiHidden/>
    <w:rsid w:val="00DE4589"/>
    <w:pPr>
      <w:spacing w:after="0" w:line="240" w:lineRule="auto"/>
      <w:ind w:left="480"/>
    </w:pPr>
    <w:rPr>
      <w:rFonts w:ascii="Times New Roman" w:eastAsia="Times New Roman" w:hAnsi="Times New Roman" w:cs="Verdana"/>
      <w:sz w:val="24"/>
      <w:szCs w:val="24"/>
    </w:rPr>
  </w:style>
  <w:style w:type="paragraph" w:customStyle="1" w:styleId="16">
    <w:name w:val="Знак Знак Знак Знак Знак Знак1"/>
    <w:basedOn w:val="a"/>
    <w:rsid w:val="00DE4589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50">
    <w:name w:val="Знак Знак15"/>
    <w:rsid w:val="00DE4589"/>
    <w:rPr>
      <w:rFonts w:ascii="Times New Roman Bold" w:hAnsi="Times New Roman Bold" w:cs="Arial"/>
      <w:b/>
      <w:bCs/>
      <w:kern w:val="32"/>
      <w:sz w:val="26"/>
      <w:szCs w:val="26"/>
    </w:rPr>
  </w:style>
  <w:style w:type="character" w:customStyle="1" w:styleId="140">
    <w:name w:val="Знак Знак14"/>
    <w:rsid w:val="00DE4589"/>
    <w:rPr>
      <w:rFonts w:ascii="Times New Roman Bold" w:hAnsi="Times New Roman Bold" w:cs="Arial"/>
      <w:b/>
      <w:bCs/>
      <w:iCs/>
      <w:sz w:val="26"/>
      <w:szCs w:val="26"/>
    </w:rPr>
  </w:style>
  <w:style w:type="character" w:customStyle="1" w:styleId="110">
    <w:name w:val="Знак Знак11"/>
    <w:rsid w:val="00DE4589"/>
    <w:rPr>
      <w:rFonts w:ascii="Times New Roman" w:eastAsia="MS Mincho" w:hAnsi="Times New Roman" w:cs="Times New Roman"/>
      <w:b/>
      <w:sz w:val="32"/>
      <w:szCs w:val="32"/>
      <w:lang w:eastAsia="ja-JP"/>
    </w:rPr>
  </w:style>
  <w:style w:type="character" w:customStyle="1" w:styleId="9">
    <w:name w:val="Знак Знак9"/>
    <w:aliases w:val="Heading 4 Char Знак"/>
    <w:rsid w:val="00DE458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">
    <w:name w:val="Знак Знак8"/>
    <w:rsid w:val="00DE4589"/>
    <w:rPr>
      <w:rFonts w:ascii="Times New Roman" w:hAnsi="Times New Roman" w:cs="Times New Roman"/>
      <w:spacing w:val="-5"/>
      <w:sz w:val="20"/>
      <w:szCs w:val="20"/>
      <w:lang w:val="en-AU"/>
    </w:rPr>
  </w:style>
  <w:style w:type="character" w:styleId="aff4">
    <w:name w:val="Strong"/>
    <w:qFormat/>
    <w:rsid w:val="00DE4589"/>
    <w:rPr>
      <w:rFonts w:cs="Times New Roman"/>
      <w:b/>
      <w:bCs/>
    </w:rPr>
  </w:style>
  <w:style w:type="paragraph" w:customStyle="1" w:styleId="ConsPlusNonformat">
    <w:name w:val="ConsPlusNonformat"/>
    <w:rsid w:val="00DE45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ff5">
    <w:name w:val="Знак Знак Знак Знак Знак Знак Знак Знак Знак Знак Знак Знак Знак Знак Знак Знак"/>
    <w:basedOn w:val="a"/>
    <w:rsid w:val="00DE4589"/>
    <w:pPr>
      <w:widowControl w:val="0"/>
      <w:tabs>
        <w:tab w:val="num" w:pos="1315"/>
      </w:tabs>
      <w:adjustRightInd w:val="0"/>
      <w:spacing w:after="160" w:line="240" w:lineRule="exact"/>
      <w:ind w:left="1315" w:hanging="180"/>
      <w:jc w:val="center"/>
    </w:pPr>
    <w:rPr>
      <w:rFonts w:ascii="Times New Roman" w:eastAsia="Times New Roman" w:hAnsi="Times New Roman" w:cs="Times New Roman"/>
      <w:b/>
      <w:i/>
      <w:sz w:val="28"/>
      <w:szCs w:val="20"/>
      <w:lang w:val="en-GB" w:eastAsia="en-US"/>
    </w:rPr>
  </w:style>
  <w:style w:type="character" w:customStyle="1" w:styleId="2b">
    <w:name w:val="Заголовок №2_"/>
    <w:link w:val="2c"/>
    <w:rsid w:val="00DE4589"/>
    <w:rPr>
      <w:b/>
      <w:bCs/>
      <w:sz w:val="26"/>
      <w:szCs w:val="26"/>
      <w:shd w:val="clear" w:color="auto" w:fill="FFFFFF"/>
    </w:rPr>
  </w:style>
  <w:style w:type="paragraph" w:customStyle="1" w:styleId="2c">
    <w:name w:val="Заголовок №2"/>
    <w:basedOn w:val="a"/>
    <w:link w:val="2b"/>
    <w:rsid w:val="00DE4589"/>
    <w:pPr>
      <w:shd w:val="clear" w:color="auto" w:fill="FFFFFF"/>
      <w:spacing w:before="1080" w:after="0" w:line="322" w:lineRule="exact"/>
      <w:outlineLvl w:val="1"/>
    </w:pPr>
    <w:rPr>
      <w:b/>
      <w:bCs/>
      <w:sz w:val="26"/>
      <w:szCs w:val="26"/>
    </w:rPr>
  </w:style>
  <w:style w:type="paragraph" w:customStyle="1" w:styleId="ConsPlusCell">
    <w:name w:val="ConsPlusCell"/>
    <w:rsid w:val="00DE4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Прижатый влево"/>
    <w:basedOn w:val="a"/>
    <w:next w:val="a"/>
    <w:uiPriority w:val="99"/>
    <w:rsid w:val="00DE458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paragraph" w:customStyle="1" w:styleId="aff7">
    <w:name w:val="Нормальный (таблица)"/>
    <w:basedOn w:val="a"/>
    <w:next w:val="a"/>
    <w:uiPriority w:val="99"/>
    <w:rsid w:val="00DE45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styleId="aff8">
    <w:name w:val="Placeholder Text"/>
    <w:basedOn w:val="a0"/>
    <w:uiPriority w:val="99"/>
    <w:semiHidden/>
    <w:rsid w:val="00DE4589"/>
    <w:rPr>
      <w:color w:val="808080"/>
    </w:rPr>
  </w:style>
  <w:style w:type="paragraph" w:styleId="aff9">
    <w:name w:val="List Paragraph"/>
    <w:basedOn w:val="a"/>
    <w:uiPriority w:val="34"/>
    <w:qFormat/>
    <w:rsid w:val="00DE4589"/>
    <w:pPr>
      <w:spacing w:after="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</w:rPr>
  </w:style>
  <w:style w:type="paragraph" w:customStyle="1" w:styleId="formattext">
    <w:name w:val="formattext"/>
    <w:basedOn w:val="a"/>
    <w:rsid w:val="00DE4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a">
    <w:name w:val="No Spacing"/>
    <w:uiPriority w:val="1"/>
    <w:qFormat/>
    <w:rsid w:val="008A1DA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71109.0" TargetMode="External"/><Relationship Id="rId13" Type="http://schemas.openxmlformats.org/officeDocument/2006/relationships/hyperlink" Target="garantF1://12071109.0" TargetMode="External"/><Relationship Id="rId18" Type="http://schemas.openxmlformats.org/officeDocument/2006/relationships/header" Target="header5.xm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eader" Target="header6.xml"/><Relationship Id="rId7" Type="http://schemas.openxmlformats.org/officeDocument/2006/relationships/endnotes" Target="endnotes.xml"/><Relationship Id="rId12" Type="http://schemas.openxmlformats.org/officeDocument/2006/relationships/hyperlink" Target="garantF1://12071109.0" TargetMode="External"/><Relationship Id="rId17" Type="http://schemas.openxmlformats.org/officeDocument/2006/relationships/header" Target="header4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71109.0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footer" Target="footer3.xml"/><Relationship Id="rId10" Type="http://schemas.openxmlformats.org/officeDocument/2006/relationships/hyperlink" Target="garantF1://12071109.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garantF1://12071109.0" TargetMode="External"/><Relationship Id="rId14" Type="http://schemas.openxmlformats.org/officeDocument/2006/relationships/header" Target="header1.xml"/><Relationship Id="rId22" Type="http://schemas.openxmlformats.org/officeDocument/2006/relationships/header" Target="header7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0881-E062-4C21-A29F-12F3752A1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6519</Words>
  <Characters>37164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6</cp:revision>
  <dcterms:created xsi:type="dcterms:W3CDTF">2015-12-14T14:15:00Z</dcterms:created>
  <dcterms:modified xsi:type="dcterms:W3CDTF">2015-12-21T12:45:00Z</dcterms:modified>
</cp:coreProperties>
</file>