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62B" w:rsidRPr="00CE156D" w:rsidRDefault="00FE562B" w:rsidP="00E6464F">
      <w:pPr>
        <w:jc w:val="center"/>
        <w:rPr>
          <w:rFonts w:ascii="Times New Roman" w:hAnsi="Times New Roman" w:cs="Times New Roman"/>
          <w:u w:val="single"/>
        </w:rPr>
      </w:pPr>
      <w:r w:rsidRPr="00E171AA">
        <w:rPr>
          <w:rFonts w:ascii="Times New Roman" w:hAnsi="Times New Roman" w:cs="Times New Roman"/>
        </w:rPr>
        <w:t>ПРОГРАММ</w:t>
      </w:r>
      <w:r>
        <w:rPr>
          <w:rFonts w:ascii="Times New Roman" w:hAnsi="Times New Roman" w:cs="Times New Roman"/>
        </w:rPr>
        <w:t>А</w:t>
      </w:r>
      <w:bookmarkStart w:id="0" w:name="_GoBack"/>
      <w:bookmarkEnd w:id="0"/>
      <w:r w:rsidRPr="00E171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МЕРОПРИЯТИЯ</w:t>
      </w:r>
    </w:p>
    <w:tbl>
      <w:tblPr>
        <w:tblW w:w="0" w:type="auto"/>
        <w:tblInd w:w="-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1"/>
        <w:gridCol w:w="4633"/>
        <w:gridCol w:w="1681"/>
        <w:gridCol w:w="3685"/>
      </w:tblGrid>
      <w:tr w:rsidR="00FE562B" w:rsidRPr="00A676C1" w:rsidTr="001D72B6">
        <w:tc>
          <w:tcPr>
            <w:tcW w:w="491" w:type="dxa"/>
            <w:shd w:val="clear" w:color="auto" w:fill="F2F2F2"/>
            <w:vAlign w:val="center"/>
          </w:tcPr>
          <w:p w:rsidR="00FE562B" w:rsidRPr="00A676C1" w:rsidRDefault="00FE562B" w:rsidP="00A67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76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633" w:type="dxa"/>
            <w:shd w:val="clear" w:color="auto" w:fill="F2F2F2"/>
            <w:vAlign w:val="center"/>
          </w:tcPr>
          <w:p w:rsidR="00FE562B" w:rsidRPr="00A676C1" w:rsidRDefault="00FE562B" w:rsidP="00A67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76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темы выступления</w:t>
            </w:r>
          </w:p>
        </w:tc>
        <w:tc>
          <w:tcPr>
            <w:tcW w:w="1681" w:type="dxa"/>
            <w:shd w:val="clear" w:color="auto" w:fill="F2F2F2"/>
            <w:vAlign w:val="center"/>
          </w:tcPr>
          <w:p w:rsidR="00FE562B" w:rsidRPr="00A676C1" w:rsidRDefault="00FE562B" w:rsidP="00A67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76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Выступающий</w:t>
            </w:r>
          </w:p>
        </w:tc>
        <w:tc>
          <w:tcPr>
            <w:tcW w:w="3685" w:type="dxa"/>
            <w:shd w:val="clear" w:color="auto" w:fill="F2F2F2"/>
            <w:vAlign w:val="center"/>
          </w:tcPr>
          <w:p w:rsidR="00FE562B" w:rsidRPr="00A676C1" w:rsidRDefault="00FE562B" w:rsidP="00A67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76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Документы (раздаточные материалы)</w:t>
            </w:r>
          </w:p>
        </w:tc>
      </w:tr>
      <w:tr w:rsidR="00FE562B" w:rsidRPr="00A676C1" w:rsidTr="001D72B6">
        <w:tc>
          <w:tcPr>
            <w:tcW w:w="491" w:type="dxa"/>
            <w:vMerge w:val="restart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33" w:type="dxa"/>
            <w:vMerge w:val="restart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«Схема взаимодействия при реализации инвестиционных проектов с господдержкой / госучастием» как механизм координации действий участников инвестиционного процесса при подготовке к реализации и реализации инвестиционных проектов</w:t>
            </w:r>
          </w:p>
        </w:tc>
        <w:tc>
          <w:tcPr>
            <w:tcW w:w="1681" w:type="dxa"/>
            <w:vMerge w:val="restart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Оргкомитет</w:t>
            </w:r>
          </w:p>
        </w:tc>
        <w:tc>
          <w:tcPr>
            <w:tcW w:w="3685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«Схема взаимодействия при реализации инвестиционных проектов с господдержкой / госучастием»</w:t>
            </w:r>
          </w:p>
        </w:tc>
      </w:tr>
      <w:tr w:rsidR="00FE562B" w:rsidRPr="00A676C1" w:rsidTr="001D72B6">
        <w:tc>
          <w:tcPr>
            <w:tcW w:w="491" w:type="dxa"/>
            <w:vMerge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33" w:type="dxa"/>
            <w:vMerge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vMerge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Приказ № 146 от 16.05.2014</w:t>
            </w:r>
          </w:p>
        </w:tc>
      </w:tr>
      <w:tr w:rsidR="00FE562B" w:rsidRPr="00A676C1" w:rsidTr="001D72B6">
        <w:tc>
          <w:tcPr>
            <w:tcW w:w="491" w:type="dxa"/>
            <w:vMerge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33" w:type="dxa"/>
            <w:vMerge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vMerge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Письмо-распоряжение СБ «Об утверждении «Схемы взаимодействия при реализации инвестиционных проектов с господдержкой / госучастием»</w:t>
            </w:r>
          </w:p>
        </w:tc>
      </w:tr>
      <w:tr w:rsidR="00FE562B" w:rsidRPr="00A676C1" w:rsidTr="001D72B6">
        <w:tc>
          <w:tcPr>
            <w:tcW w:w="491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633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Нормативно – правовые документы для реализации инвестиционных проектов с применением механизма проектного финансирования</w:t>
            </w:r>
          </w:p>
        </w:tc>
        <w:tc>
          <w:tcPr>
            <w:tcW w:w="1681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Оргкомитет</w:t>
            </w:r>
          </w:p>
        </w:tc>
        <w:tc>
          <w:tcPr>
            <w:tcW w:w="3685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676C1">
              <w:rPr>
                <w:rFonts w:ascii="Times New Roman" w:hAnsi="Times New Roman" w:cs="Times New Roman"/>
                <w:color w:val="000000"/>
              </w:rPr>
              <w:t>«Инвестиционное соглашение»</w:t>
            </w:r>
          </w:p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A676C1">
              <w:rPr>
                <w:rFonts w:ascii="Times New Roman" w:hAnsi="Times New Roman" w:cs="Times New Roman"/>
                <w:color w:val="000000"/>
              </w:rPr>
              <w:t>Постановление Правительства РФ № 1044 от 11.10.2014 года</w:t>
            </w:r>
          </w:p>
        </w:tc>
      </w:tr>
      <w:tr w:rsidR="00FE562B" w:rsidRPr="00A676C1" w:rsidTr="001D72B6">
        <w:tc>
          <w:tcPr>
            <w:tcW w:w="491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633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«Порядок финансирования инвестиционных проектов с господдержкой / госучастием» - механизм финансирования долгосрочных инвестиционных проектов</w:t>
            </w:r>
          </w:p>
        </w:tc>
        <w:tc>
          <w:tcPr>
            <w:tcW w:w="1681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Оргкомитет</w:t>
            </w:r>
          </w:p>
        </w:tc>
        <w:tc>
          <w:tcPr>
            <w:tcW w:w="3685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«Порядок финансирования инвестиционных проектов с господдержкой / госучастием»</w:t>
            </w:r>
          </w:p>
        </w:tc>
      </w:tr>
      <w:tr w:rsidR="00FE562B" w:rsidRPr="00A676C1" w:rsidTr="001D72B6">
        <w:tc>
          <w:tcPr>
            <w:tcW w:w="491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633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Новые кредитные продукты, предлагаемые кредитно-финансовыми учреждениями для реализации проектов участников Конкурса</w:t>
            </w:r>
          </w:p>
        </w:tc>
        <w:tc>
          <w:tcPr>
            <w:tcW w:w="1681" w:type="dxa"/>
          </w:tcPr>
          <w:p w:rsidR="00FE562B" w:rsidRPr="00A676C1" w:rsidRDefault="00FE562B" w:rsidP="00A676C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676C1">
              <w:rPr>
                <w:rFonts w:ascii="Times New Roman" w:hAnsi="Times New Roman" w:cs="Times New Roman"/>
                <w:color w:val="000000"/>
              </w:rPr>
              <w:t>ЦА ОАО «Сбербанк России»</w:t>
            </w:r>
          </w:p>
        </w:tc>
        <w:tc>
          <w:tcPr>
            <w:tcW w:w="3685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E562B" w:rsidRPr="00A676C1" w:rsidTr="001D72B6">
        <w:tc>
          <w:tcPr>
            <w:tcW w:w="491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633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  <w:sz w:val="24"/>
                <w:szCs w:val="24"/>
              </w:rPr>
              <w:t>Порядок отбора и рассмотрения Конкурсных заявок, предварительный анализ проектов и организация взаимодействия рабочих органов Конкурса и органов исполнительной власти субъектов федерации на всех этапах рассмотрения конкурсных заявок</w:t>
            </w:r>
          </w:p>
        </w:tc>
        <w:tc>
          <w:tcPr>
            <w:tcW w:w="1681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Оргкомитет</w:t>
            </w:r>
          </w:p>
        </w:tc>
        <w:tc>
          <w:tcPr>
            <w:tcW w:w="3685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Презентация «Процедура рассмотрения проектов»</w:t>
            </w:r>
          </w:p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Методические рекомендации</w:t>
            </w:r>
          </w:p>
        </w:tc>
      </w:tr>
      <w:tr w:rsidR="00FE562B" w:rsidRPr="00A676C1" w:rsidTr="001D72B6">
        <w:tc>
          <w:tcPr>
            <w:tcW w:w="491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633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6C1">
              <w:rPr>
                <w:rFonts w:ascii="Times New Roman" w:hAnsi="Times New Roman" w:cs="Times New Roman"/>
              </w:rPr>
              <w:t>Типовые структуры сделки при реализации проектов</w:t>
            </w:r>
          </w:p>
        </w:tc>
        <w:tc>
          <w:tcPr>
            <w:tcW w:w="1681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Оргкомитет</w:t>
            </w:r>
          </w:p>
        </w:tc>
        <w:tc>
          <w:tcPr>
            <w:tcW w:w="3685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Презентация «Механизмы финансирования»</w:t>
            </w:r>
          </w:p>
        </w:tc>
      </w:tr>
      <w:tr w:rsidR="00FE562B" w:rsidRPr="00A676C1" w:rsidTr="001D72B6">
        <w:tc>
          <w:tcPr>
            <w:tcW w:w="491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633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  <w:sz w:val="24"/>
                <w:szCs w:val="24"/>
              </w:rPr>
              <w:t>Новые банковские продукты, предлагаемые при рассмотрении и реализации инвестиционных проектов, имеющих право на получение государственной поддержки</w:t>
            </w:r>
          </w:p>
        </w:tc>
        <w:tc>
          <w:tcPr>
            <w:tcW w:w="1681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Организаторы Конкурса</w:t>
            </w:r>
          </w:p>
        </w:tc>
        <w:tc>
          <w:tcPr>
            <w:tcW w:w="3685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Презентация «Банковские Продукты»</w:t>
            </w:r>
          </w:p>
        </w:tc>
      </w:tr>
      <w:tr w:rsidR="00FE562B" w:rsidRPr="00A676C1" w:rsidTr="001D72B6">
        <w:tc>
          <w:tcPr>
            <w:tcW w:w="491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633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  <w:sz w:val="24"/>
                <w:szCs w:val="24"/>
              </w:rPr>
              <w:t>Новые инвестиционные  продукты (концессия), предлагаемые при рассмотрении и реализации инвестиционных проектов, имеющих право на получение государственной поддержки</w:t>
            </w:r>
          </w:p>
        </w:tc>
        <w:tc>
          <w:tcPr>
            <w:tcW w:w="1681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 xml:space="preserve">Члены Попечительского совета Конкурса </w:t>
            </w:r>
          </w:p>
        </w:tc>
        <w:tc>
          <w:tcPr>
            <w:tcW w:w="3685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Презентация «Инвестиционные продукты»</w:t>
            </w:r>
          </w:p>
        </w:tc>
      </w:tr>
      <w:tr w:rsidR="00FE562B" w:rsidRPr="00A676C1" w:rsidTr="001D72B6">
        <w:tc>
          <w:tcPr>
            <w:tcW w:w="491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633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Практические вопросы по заполнению Заявки инвестиционного проекта</w:t>
            </w:r>
          </w:p>
        </w:tc>
        <w:tc>
          <w:tcPr>
            <w:tcW w:w="1681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Оргкомитет</w:t>
            </w:r>
          </w:p>
        </w:tc>
        <w:tc>
          <w:tcPr>
            <w:tcW w:w="3685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Форма Заявки проекта / вопросник по документам, с указанием типовых ошибок</w:t>
            </w:r>
          </w:p>
        </w:tc>
      </w:tr>
      <w:tr w:rsidR="00FE562B" w:rsidRPr="00A676C1" w:rsidTr="001D72B6">
        <w:tc>
          <w:tcPr>
            <w:tcW w:w="491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633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Вопросы / ответы</w:t>
            </w:r>
          </w:p>
        </w:tc>
        <w:tc>
          <w:tcPr>
            <w:tcW w:w="1681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Оргкомитет</w:t>
            </w:r>
          </w:p>
        </w:tc>
        <w:tc>
          <w:tcPr>
            <w:tcW w:w="3685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E562B" w:rsidRPr="00A676C1" w:rsidTr="001D72B6">
        <w:tc>
          <w:tcPr>
            <w:tcW w:w="491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633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 xml:space="preserve">Заключительное слово </w:t>
            </w:r>
          </w:p>
        </w:tc>
        <w:tc>
          <w:tcPr>
            <w:tcW w:w="1681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76C1">
              <w:rPr>
                <w:rFonts w:ascii="Times New Roman" w:hAnsi="Times New Roman" w:cs="Times New Roman"/>
              </w:rPr>
              <w:t xml:space="preserve">Региональный координатор </w:t>
            </w:r>
          </w:p>
        </w:tc>
        <w:tc>
          <w:tcPr>
            <w:tcW w:w="3685" w:type="dxa"/>
          </w:tcPr>
          <w:p w:rsidR="00FE562B" w:rsidRPr="00A676C1" w:rsidRDefault="00FE562B" w:rsidP="00A676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E562B" w:rsidRPr="00E171AA" w:rsidRDefault="00FE562B" w:rsidP="00E171AA">
      <w:pPr>
        <w:jc w:val="both"/>
        <w:rPr>
          <w:rFonts w:ascii="Times New Roman" w:hAnsi="Times New Roman" w:cs="Times New Roman"/>
        </w:rPr>
      </w:pPr>
    </w:p>
    <w:sectPr w:rsidR="00FE562B" w:rsidRPr="00E171AA" w:rsidSect="001D72B6">
      <w:pgSz w:w="11906" w:h="16838"/>
      <w:pgMar w:top="1134" w:right="20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97732"/>
    <w:multiLevelType w:val="hybridMultilevel"/>
    <w:tmpl w:val="07FC9E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71AA"/>
    <w:rsid w:val="0001311A"/>
    <w:rsid w:val="00047DA5"/>
    <w:rsid w:val="000D02E0"/>
    <w:rsid w:val="001D72B6"/>
    <w:rsid w:val="002B3C12"/>
    <w:rsid w:val="00321D03"/>
    <w:rsid w:val="003259D8"/>
    <w:rsid w:val="00541ACE"/>
    <w:rsid w:val="00560168"/>
    <w:rsid w:val="00595724"/>
    <w:rsid w:val="005A2E3B"/>
    <w:rsid w:val="00774445"/>
    <w:rsid w:val="008571F1"/>
    <w:rsid w:val="009D72ED"/>
    <w:rsid w:val="009F5F4E"/>
    <w:rsid w:val="00A676C1"/>
    <w:rsid w:val="00AE628A"/>
    <w:rsid w:val="00B972ED"/>
    <w:rsid w:val="00BE6330"/>
    <w:rsid w:val="00CE156D"/>
    <w:rsid w:val="00D35F1A"/>
    <w:rsid w:val="00DE0523"/>
    <w:rsid w:val="00E171AA"/>
    <w:rsid w:val="00E6464F"/>
    <w:rsid w:val="00FE5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3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171AA"/>
    <w:pPr>
      <w:ind w:left="720"/>
    </w:pPr>
  </w:style>
  <w:style w:type="table" w:styleId="TableGrid">
    <w:name w:val="Table Grid"/>
    <w:basedOn w:val="TableNormal"/>
    <w:uiPriority w:val="99"/>
    <w:rsid w:val="00E171A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1</Pages>
  <Words>347</Words>
  <Characters>1980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 Сарецян</dc:creator>
  <cp:keywords/>
  <dc:description/>
  <cp:lastModifiedBy>Admin</cp:lastModifiedBy>
  <cp:revision>9</cp:revision>
  <cp:lastPrinted>2015-03-04T06:16:00Z</cp:lastPrinted>
  <dcterms:created xsi:type="dcterms:W3CDTF">2014-10-17T10:31:00Z</dcterms:created>
  <dcterms:modified xsi:type="dcterms:W3CDTF">2015-03-04T06:16:00Z</dcterms:modified>
</cp:coreProperties>
</file>