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0BC" w:rsidRDefault="00EA40BC" w:rsidP="00EA40BC">
      <w:pPr>
        <w:pStyle w:val="Standard"/>
        <w:rPr>
          <w:lang w:val="ru-RU"/>
        </w:rPr>
      </w:pPr>
      <w:r>
        <w:rPr>
          <w:lang w:val="ru-RU"/>
        </w:rPr>
        <w:t xml:space="preserve">                АДМИНИСТРАЦИЯ КОМСОМОЛЬСКОГО  ГОРОДСКОГО   ПОСЕЛЕНИЯ               </w:t>
      </w:r>
      <w:r>
        <w:rPr>
          <w:lang w:val="ru-RU"/>
        </w:rPr>
        <w:tab/>
        <w:t xml:space="preserve">              ЧАМЗИНСКОГО    МУНИЦИПАЛЬНОГО РАЙОНА     </w:t>
      </w:r>
    </w:p>
    <w:p w:rsidR="00EA40BC" w:rsidRDefault="00EA40BC" w:rsidP="00EA40BC">
      <w:pPr>
        <w:pStyle w:val="Standard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              РЕСПУБЛИКИ   МОРДОВИЯ</w:t>
      </w:r>
    </w:p>
    <w:p w:rsidR="00EA40BC" w:rsidRDefault="00EA40BC" w:rsidP="00EA40BC">
      <w:pPr>
        <w:pStyle w:val="Standard"/>
        <w:rPr>
          <w:lang w:val="ru-RU"/>
        </w:rPr>
      </w:pPr>
      <w:r>
        <w:rPr>
          <w:lang w:val="ru-RU"/>
        </w:rPr>
        <w:t xml:space="preserve">                                              </w:t>
      </w:r>
    </w:p>
    <w:p w:rsidR="00EA40BC" w:rsidRDefault="00EA40BC" w:rsidP="00EA40BC">
      <w:pPr>
        <w:pStyle w:val="Standard"/>
        <w:rPr>
          <w:lang w:val="ru-RU"/>
        </w:rPr>
      </w:pPr>
      <w:r>
        <w:rPr>
          <w:lang w:val="ru-RU"/>
        </w:rPr>
        <w:t xml:space="preserve">    </w:t>
      </w:r>
    </w:p>
    <w:p w:rsidR="00EA40BC" w:rsidRDefault="00EA40BC" w:rsidP="00EA40BC">
      <w:pPr>
        <w:pStyle w:val="Standard"/>
        <w:rPr>
          <w:lang w:val="ru-RU"/>
        </w:rPr>
      </w:pPr>
    </w:p>
    <w:p w:rsidR="00EA40BC" w:rsidRDefault="00EA40BC" w:rsidP="00EA40BC">
      <w:pPr>
        <w:pStyle w:val="Standard"/>
        <w:rPr>
          <w:lang w:val="ru-RU"/>
        </w:rPr>
      </w:pPr>
    </w:p>
    <w:p w:rsidR="00EA40BC" w:rsidRPr="00796066" w:rsidRDefault="00EA40BC" w:rsidP="00EA40BC">
      <w:pPr>
        <w:pStyle w:val="Standard"/>
        <w:rPr>
          <w:lang w:val="ru-RU"/>
        </w:rPr>
      </w:pPr>
      <w:r>
        <w:rPr>
          <w:lang w:val="ru-RU"/>
        </w:rPr>
        <w:t xml:space="preserve">                                                 </w:t>
      </w:r>
      <w:proofErr w:type="gramStart"/>
      <w:r>
        <w:rPr>
          <w:b/>
          <w:bCs/>
          <w:lang w:val="ru-RU"/>
        </w:rPr>
        <w:t>П</w:t>
      </w:r>
      <w:proofErr w:type="gramEnd"/>
      <w:r>
        <w:rPr>
          <w:b/>
          <w:bCs/>
          <w:lang w:val="ru-RU"/>
        </w:rPr>
        <w:t xml:space="preserve"> О С Т А Н О В Л Е Н И Е</w:t>
      </w:r>
    </w:p>
    <w:p w:rsidR="00EA40BC" w:rsidRDefault="00EA40BC" w:rsidP="00EA40BC">
      <w:pPr>
        <w:pStyle w:val="Standard"/>
        <w:rPr>
          <w:b/>
          <w:bCs/>
          <w:lang w:val="ru-RU"/>
        </w:rPr>
      </w:pPr>
    </w:p>
    <w:p w:rsidR="00EA40BC" w:rsidRDefault="00EA40BC" w:rsidP="00EA40BC">
      <w:pPr>
        <w:pStyle w:val="Standard"/>
        <w:rPr>
          <w:b/>
          <w:bCs/>
          <w:lang w:val="ru-RU"/>
        </w:rPr>
      </w:pPr>
      <w:r>
        <w:rPr>
          <w:b/>
          <w:bCs/>
          <w:lang w:val="ru-RU"/>
        </w:rPr>
        <w:t xml:space="preserve">17.12.2014г. </w:t>
      </w:r>
    </w:p>
    <w:p w:rsidR="00EA40BC" w:rsidRDefault="00EA40BC" w:rsidP="00EA40BC">
      <w:pPr>
        <w:pStyle w:val="Standard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                                   № 142</w:t>
      </w:r>
    </w:p>
    <w:p w:rsidR="00EA40BC" w:rsidRDefault="00EA40BC" w:rsidP="00EA40BC">
      <w:pPr>
        <w:pStyle w:val="Standard"/>
        <w:rPr>
          <w:lang w:val="ru-RU"/>
        </w:rPr>
      </w:pPr>
    </w:p>
    <w:p w:rsidR="00EA40BC" w:rsidRDefault="00EA40BC" w:rsidP="00EA40BC">
      <w:pPr>
        <w:pStyle w:val="Standard"/>
        <w:rPr>
          <w:lang w:val="ru-RU"/>
        </w:rPr>
      </w:pPr>
    </w:p>
    <w:p w:rsidR="00EA40BC" w:rsidRPr="00796066" w:rsidRDefault="00EA40BC" w:rsidP="00EA40BC">
      <w:pPr>
        <w:pStyle w:val="Standard"/>
        <w:rPr>
          <w:lang w:val="ru-RU"/>
        </w:rPr>
      </w:pPr>
      <w:r>
        <w:rPr>
          <w:lang w:val="ru-RU"/>
        </w:rPr>
        <w:t xml:space="preserve">                         О внесении дополнений </w:t>
      </w:r>
      <w:r>
        <w:rPr>
          <w:b/>
          <w:bCs/>
          <w:color w:val="106BBE"/>
          <w:lang w:val="ru-RU"/>
        </w:rPr>
        <w:t xml:space="preserve"> </w:t>
      </w:r>
      <w:r>
        <w:rPr>
          <w:lang w:val="ru-RU"/>
        </w:rPr>
        <w:t xml:space="preserve">в Постановление  администрации Комсомольского городского поселения Чамзинского муниципального района от 17.12.2014г.  №141 “Об утверждении Положения  об установлении </w:t>
      </w:r>
      <w:proofErr w:type="gramStart"/>
      <w:r>
        <w:rPr>
          <w:lang w:val="ru-RU"/>
        </w:rPr>
        <w:t>соотношения должностных окладов руководителей муниципальных учреждений культуры Комсомольского городского поселения</w:t>
      </w:r>
      <w:proofErr w:type="gramEnd"/>
      <w:r>
        <w:rPr>
          <w:lang w:val="ru-RU"/>
        </w:rPr>
        <w:t xml:space="preserve"> Чамзинского муниципального района  к средней заработной плате работников, относящихся к основному персоналу возглавляемых ими учреждений культуры”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Pr="00796066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В соответствии с </w:t>
      </w:r>
      <w:hyperlink r:id="rId4" w:history="1">
        <w:r>
          <w:rPr>
            <w:lang w:val="ru-RU"/>
          </w:rPr>
          <w:t>решением</w:t>
        </w:r>
      </w:hyperlink>
      <w:r>
        <w:rPr>
          <w:lang w:val="ru-RU"/>
        </w:rPr>
        <w:t xml:space="preserve"> Совета депутатов Комсомольского городского поселения Чамзинского муниципального района Республики Мордовия от 17 ноября 2008</w:t>
      </w:r>
      <w:r>
        <w:t> </w:t>
      </w:r>
      <w:r>
        <w:rPr>
          <w:lang w:val="ru-RU"/>
        </w:rPr>
        <w:t xml:space="preserve">г. </w:t>
      </w:r>
      <w:r>
        <w:t>N </w:t>
      </w:r>
      <w:r>
        <w:rPr>
          <w:lang w:val="ru-RU"/>
        </w:rPr>
        <w:t>45 "Об оплате труда работников муниципальных бюджетных и казенных учреждений Комсомольского городского поселения Чамзинского муниципального района", Администрация Комсомольского поселения Чамзинского муниципального района постановляет:</w:t>
      </w:r>
    </w:p>
    <w:p w:rsidR="00EA40BC" w:rsidRP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0" w:name="sub_11"/>
      <w:r>
        <w:rPr>
          <w:lang w:val="ru-RU"/>
        </w:rPr>
        <w:t xml:space="preserve">1. </w:t>
      </w:r>
      <w:proofErr w:type="gramStart"/>
      <w:r>
        <w:rPr>
          <w:lang w:val="ru-RU"/>
        </w:rPr>
        <w:t xml:space="preserve">Внести в </w:t>
      </w:r>
      <w:hyperlink r:id="rId5" w:history="1">
        <w:r>
          <w:rPr>
            <w:lang w:val="ru-RU"/>
          </w:rPr>
          <w:t>Приложение 2</w:t>
        </w:r>
      </w:hyperlink>
      <w:r>
        <w:rPr>
          <w:lang w:val="ru-RU"/>
        </w:rPr>
        <w:t xml:space="preserve"> к Положению "Об установлении соотношения должностных окладов руководителей муниципальных учреждений культуры Комсомольского городского поселения Чамзинского муниципального района к средней заработной плате работников, относящихся к основному персоналу возглавляемых ими учреждений культуры, выплатах компенсационного и стимулирующего характера руководителям муниципальных учреждений с учетом показателей (критериев) оценки эффективности деятельности муниципальных учреждений" следующие дополнения:</w:t>
      </w:r>
      <w:proofErr w:type="gramEnd"/>
    </w:p>
    <w:bookmarkEnd w:id="0"/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</w:rPr>
      </w:pPr>
      <w:r>
        <w:rPr>
          <w:b/>
          <w:bCs/>
          <w:color w:val="26282F"/>
        </w:rPr>
        <w:t>МБУ ДЮБ</w:t>
      </w:r>
    </w:p>
    <w:p w:rsidR="00EA40BC" w:rsidRDefault="00EA40BC" w:rsidP="00EA40BC">
      <w:pPr>
        <w:pStyle w:val="Standard"/>
        <w:ind w:firstLine="720"/>
        <w:jc w:val="both"/>
      </w:pPr>
    </w:p>
    <w:tbl>
      <w:tblPr>
        <w:tblW w:w="9945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42"/>
        <w:gridCol w:w="5655"/>
        <w:gridCol w:w="688"/>
        <w:gridCol w:w="852"/>
        <w:gridCol w:w="1120"/>
        <w:gridCol w:w="988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5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критерия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Выполнение</w:t>
            </w:r>
            <w:proofErr w:type="spellEnd"/>
          </w:p>
          <w:p w:rsidR="00EA40BC" w:rsidRDefault="00EA40BC" w:rsidP="001470F8">
            <w:pPr>
              <w:pStyle w:val="Standard"/>
              <w:jc w:val="center"/>
            </w:pPr>
            <w:proofErr w:type="spellStart"/>
            <w:proofErr w:type="gramStart"/>
            <w:r>
              <w:t>показателей</w:t>
            </w:r>
            <w:proofErr w:type="spellEnd"/>
            <w:proofErr w:type="gramEnd"/>
            <w:r>
              <w:t xml:space="preserve"> в </w:t>
            </w:r>
            <w:proofErr w:type="spellStart"/>
            <w:r>
              <w:t>ед</w:t>
            </w:r>
            <w:proofErr w:type="spellEnd"/>
            <w:r>
              <w:t>.</w:t>
            </w:r>
          </w:p>
        </w:tc>
        <w:tc>
          <w:tcPr>
            <w:tcW w:w="21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% </w:t>
            </w:r>
            <w:proofErr w:type="spellStart"/>
            <w:r>
              <w:t>выполнения</w:t>
            </w:r>
            <w:proofErr w:type="spellEnd"/>
            <w:r>
              <w:t xml:space="preserve"> </w:t>
            </w:r>
            <w:proofErr w:type="spellStart"/>
            <w:r>
              <w:t>показателей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5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норма</w:t>
            </w:r>
            <w:proofErr w:type="spellEnd"/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bookmarkStart w:id="1" w:name="sub_21041"/>
            <w:r>
              <w:t>4.</w:t>
            </w:r>
            <w:bookmarkEnd w:id="1"/>
          </w:p>
        </w:tc>
        <w:tc>
          <w:tcPr>
            <w:tcW w:w="5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Соблюдение установленных ежемесячных значений показателей соотношения средней заработной платы отдельных категорий работников учреждения со средней заработной платой, утвержденной в "дорожной карте" учреждения *</w:t>
            </w:r>
          </w:p>
        </w:tc>
        <w:tc>
          <w:tcPr>
            <w:tcW w:w="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план</w:t>
            </w:r>
            <w:proofErr w:type="spellEnd"/>
          </w:p>
        </w:tc>
        <w:tc>
          <w:tcPr>
            <w:tcW w:w="8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  <w:tc>
          <w:tcPr>
            <w:tcW w:w="11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15 %</w:t>
            </w:r>
          </w:p>
        </w:tc>
        <w:tc>
          <w:tcPr>
            <w:tcW w:w="9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</w:tbl>
    <w:p w:rsidR="00EA40BC" w:rsidRDefault="00EA40BC" w:rsidP="00EA40BC">
      <w:pPr>
        <w:pStyle w:val="Standard"/>
        <w:ind w:firstLine="720"/>
        <w:jc w:val="both"/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</w:rPr>
      </w:pPr>
      <w:proofErr w:type="spellStart"/>
      <w:r>
        <w:rPr>
          <w:b/>
          <w:bCs/>
          <w:color w:val="26282F"/>
        </w:rPr>
        <w:t>Муниципальные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учреждения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культуры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клубного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типа</w:t>
      </w:r>
      <w:proofErr w:type="spellEnd"/>
    </w:p>
    <w:p w:rsidR="00EA40BC" w:rsidRDefault="00EA40BC" w:rsidP="00EA40BC">
      <w:pPr>
        <w:pStyle w:val="Standard"/>
        <w:ind w:firstLine="720"/>
        <w:jc w:val="both"/>
      </w:pPr>
    </w:p>
    <w:tbl>
      <w:tblPr>
        <w:tblW w:w="9941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43"/>
        <w:gridCol w:w="5667"/>
        <w:gridCol w:w="689"/>
        <w:gridCol w:w="851"/>
        <w:gridCol w:w="980"/>
        <w:gridCol w:w="129"/>
        <w:gridCol w:w="982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N п\п</w:t>
            </w:r>
          </w:p>
        </w:tc>
        <w:tc>
          <w:tcPr>
            <w:tcW w:w="5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критерия</w:t>
            </w:r>
            <w:proofErr w:type="spellEnd"/>
          </w:p>
        </w:tc>
        <w:tc>
          <w:tcPr>
            <w:tcW w:w="1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Выполнение</w:t>
            </w:r>
            <w:proofErr w:type="spellEnd"/>
            <w:r>
              <w:t xml:space="preserve"> </w:t>
            </w:r>
            <w:proofErr w:type="spellStart"/>
            <w:r>
              <w:t>показателей</w:t>
            </w:r>
            <w:proofErr w:type="spellEnd"/>
            <w:r>
              <w:t xml:space="preserve"> в </w:t>
            </w:r>
            <w:proofErr w:type="spellStart"/>
            <w:r>
              <w:t>ед</w:t>
            </w:r>
            <w:proofErr w:type="spellEnd"/>
            <w:r>
              <w:t>.</w:t>
            </w:r>
          </w:p>
        </w:tc>
        <w:tc>
          <w:tcPr>
            <w:tcW w:w="209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% </w:t>
            </w:r>
            <w:proofErr w:type="spellStart"/>
            <w:r>
              <w:t>выполнения</w:t>
            </w:r>
            <w:proofErr w:type="spellEnd"/>
            <w:r>
              <w:t xml:space="preserve"> </w:t>
            </w:r>
            <w:proofErr w:type="spellStart"/>
            <w:r>
              <w:t>показателей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5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9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норма</w:t>
            </w:r>
            <w:proofErr w:type="spellEnd"/>
          </w:p>
        </w:tc>
        <w:tc>
          <w:tcPr>
            <w:tcW w:w="111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bookmarkStart w:id="2" w:name="sub_20331"/>
            <w:r>
              <w:t>3.</w:t>
            </w:r>
            <w:bookmarkEnd w:id="2"/>
          </w:p>
        </w:tc>
        <w:tc>
          <w:tcPr>
            <w:tcW w:w="56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Соблюдение установленных ежемесячных значений показателей соотношения средней заработной платы отдельных категорий работников учреждения со средней заработной платой, утвержденной в "дорожной карте" учреждения *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план</w:t>
            </w:r>
            <w:proofErr w:type="spellEnd"/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  <w:tc>
          <w:tcPr>
            <w:tcW w:w="110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15 %</w:t>
            </w:r>
          </w:p>
        </w:tc>
        <w:tc>
          <w:tcPr>
            <w:tcW w:w="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</w:tbl>
    <w:p w:rsidR="00EA40BC" w:rsidRDefault="00EA40BC" w:rsidP="00EA40BC">
      <w:pPr>
        <w:pStyle w:val="Standard"/>
        <w:ind w:firstLine="720"/>
        <w:jc w:val="both"/>
      </w:pPr>
    </w:p>
    <w:p w:rsidR="00EA40BC" w:rsidRDefault="00EA40BC" w:rsidP="00EA40BC">
      <w:pPr>
        <w:pStyle w:val="Standard"/>
        <w:spacing w:before="108" w:after="108"/>
        <w:jc w:val="center"/>
      </w:pP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3" w:name="sub_3000"/>
      <w:r>
        <w:rPr>
          <w:lang w:val="ru-RU"/>
        </w:rPr>
        <w:t>* Итоги по показателю подводятся в последний месяц квартала нарастающим итогом, первые два месяца квартала принимаются за 100% выполнение.</w:t>
      </w:r>
    </w:p>
    <w:p w:rsidR="00EA40BC" w:rsidRPr="00796066" w:rsidRDefault="00EA40BC" w:rsidP="00EA40BC">
      <w:pPr>
        <w:pStyle w:val="Standard"/>
        <w:ind w:firstLine="720"/>
        <w:jc w:val="both"/>
        <w:rPr>
          <w:lang w:val="ru-RU"/>
        </w:rPr>
      </w:pPr>
      <w:bookmarkStart w:id="4" w:name="sub_2"/>
      <w:bookmarkEnd w:id="3"/>
      <w:r>
        <w:rPr>
          <w:lang w:val="ru-RU"/>
        </w:rPr>
        <w:t xml:space="preserve">2. Настоящее постановление вступает в силу со дня </w:t>
      </w:r>
      <w:hyperlink r:id="rId6" w:history="1">
        <w:r>
          <w:rPr>
            <w:lang w:val="ru-RU"/>
          </w:rPr>
          <w:t>опубликования</w:t>
        </w:r>
      </w:hyperlink>
      <w:r>
        <w:rPr>
          <w:lang w:val="ru-RU"/>
        </w:rPr>
        <w:t xml:space="preserve"> в информационном бюллетене Комсомольского городского поселения Чамзинского муниципального района и распространяет свое действие на правоотношения, возникшие с 01 апреля 2014 года.</w:t>
      </w:r>
    </w:p>
    <w:bookmarkEnd w:id="4"/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tbl>
      <w:tblPr>
        <w:tblW w:w="9999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666"/>
        <w:gridCol w:w="3333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66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</w:pPr>
            <w:proofErr w:type="spellStart"/>
            <w:r>
              <w:t>Глава</w:t>
            </w:r>
            <w:proofErr w:type="spellEnd"/>
            <w:r>
              <w:t xml:space="preserve"> администрации</w:t>
            </w:r>
          </w:p>
          <w:p w:rsidR="00EA40BC" w:rsidRDefault="00EA40BC" w:rsidP="001470F8">
            <w:pPr>
              <w:pStyle w:val="Standard"/>
            </w:pPr>
            <w:proofErr w:type="spellStart"/>
            <w:r>
              <w:t>Комсомольского</w:t>
            </w:r>
            <w:proofErr w:type="spellEnd"/>
            <w:r>
              <w:t xml:space="preserve"> </w:t>
            </w:r>
            <w:proofErr w:type="spellStart"/>
            <w:r>
              <w:t>поселения</w:t>
            </w:r>
            <w:proofErr w:type="spellEnd"/>
            <w:r>
              <w:br/>
            </w:r>
          </w:p>
        </w:tc>
        <w:tc>
          <w:tcPr>
            <w:tcW w:w="333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right"/>
            </w:pPr>
            <w:proofErr w:type="spellStart"/>
            <w:r>
              <w:t>А.А.Ульянов</w:t>
            </w:r>
            <w:proofErr w:type="spellEnd"/>
          </w:p>
        </w:tc>
      </w:tr>
    </w:tbl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</w:rPr>
      </w:pPr>
      <w:bookmarkStart w:id="5" w:name="sub_1000"/>
      <w:proofErr w:type="spellStart"/>
      <w:r>
        <w:rPr>
          <w:b/>
          <w:bCs/>
          <w:color w:val="26282F"/>
        </w:rPr>
        <w:t>Приложение</w:t>
      </w:r>
      <w:proofErr w:type="spellEnd"/>
      <w:r>
        <w:rPr>
          <w:b/>
          <w:bCs/>
          <w:color w:val="26282F"/>
        </w:rPr>
        <w:t xml:space="preserve"> 1</w:t>
      </w:r>
    </w:p>
    <w:bookmarkEnd w:id="5"/>
    <w:p w:rsidR="00EA40BC" w:rsidRDefault="00EA40BC" w:rsidP="00EA40BC">
      <w:pPr>
        <w:pStyle w:val="Standard"/>
        <w:ind w:firstLine="698"/>
        <w:jc w:val="right"/>
      </w:pPr>
      <w:proofErr w:type="gramStart"/>
      <w:r>
        <w:rPr>
          <w:b/>
          <w:bCs/>
          <w:color w:val="26282F"/>
        </w:rPr>
        <w:t>к</w:t>
      </w:r>
      <w:proofErr w:type="gramEnd"/>
      <w:r>
        <w:rPr>
          <w:b/>
          <w:bCs/>
          <w:color w:val="26282F"/>
        </w:rPr>
        <w:t xml:space="preserve"> </w:t>
      </w:r>
      <w:hyperlink r:id="rId7" w:history="1">
        <w:proofErr w:type="spellStart"/>
        <w:r>
          <w:rPr>
            <w:rFonts w:cs="Arial"/>
            <w:b/>
            <w:bCs/>
          </w:rPr>
          <w:t>Положению</w:t>
        </w:r>
        <w:proofErr w:type="spellEnd"/>
      </w:hyperlink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об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установлении</w:t>
      </w:r>
      <w:proofErr w:type="spellEnd"/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должностных окладов руководителей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муниципальных учреждений культуры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Комсомольского городского поселения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Чамзинского муниципального района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к средней заработной плате работников,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proofErr w:type="gramStart"/>
      <w:r>
        <w:rPr>
          <w:b/>
          <w:bCs/>
          <w:color w:val="26282F"/>
          <w:lang w:val="ru-RU"/>
        </w:rPr>
        <w:t>относящихся</w:t>
      </w:r>
      <w:proofErr w:type="gramEnd"/>
      <w:r>
        <w:rPr>
          <w:b/>
          <w:bCs/>
          <w:color w:val="26282F"/>
          <w:lang w:val="ru-RU"/>
        </w:rPr>
        <w:t xml:space="preserve"> к основному персоналу возглавляемых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 xml:space="preserve">ими учреждений культуры, выплатах </w:t>
      </w:r>
      <w:proofErr w:type="gramStart"/>
      <w:r>
        <w:rPr>
          <w:b/>
          <w:bCs/>
          <w:color w:val="26282F"/>
          <w:lang w:val="ru-RU"/>
        </w:rPr>
        <w:t>компенсационного</w:t>
      </w:r>
      <w:proofErr w:type="gramEnd"/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и стимулирующего характера руководителям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муниципальных учреждений с учетом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показателей (критериев) оценки эффективности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деятельности муниципальных учреждений,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proofErr w:type="gramStart"/>
      <w:r>
        <w:rPr>
          <w:b/>
          <w:bCs/>
          <w:color w:val="26282F"/>
          <w:lang w:val="ru-RU"/>
        </w:rPr>
        <w:t>утвержденному</w:t>
      </w:r>
      <w:proofErr w:type="gramEnd"/>
      <w:r>
        <w:rPr>
          <w:b/>
          <w:bCs/>
          <w:color w:val="26282F"/>
          <w:lang w:val="ru-RU"/>
        </w:rPr>
        <w:t xml:space="preserve"> постановлением Администрации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Комсомольского поселения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Чамзинского муниципального района</w:t>
      </w:r>
    </w:p>
    <w:p w:rsidR="00EA40BC" w:rsidRPr="00796066" w:rsidRDefault="00EA40BC" w:rsidP="00EA40BC">
      <w:pPr>
        <w:pStyle w:val="Standard"/>
        <w:ind w:firstLine="698"/>
        <w:jc w:val="right"/>
        <w:rPr>
          <w:lang w:val="ru-RU"/>
        </w:rPr>
      </w:pPr>
      <w:r>
        <w:rPr>
          <w:b/>
          <w:bCs/>
          <w:color w:val="26282F"/>
          <w:lang w:val="ru-RU"/>
        </w:rPr>
        <w:t>от  17.12.2014г. № 142</w:t>
      </w:r>
      <w:r>
        <w:rPr>
          <w:b/>
          <w:bCs/>
          <w:color w:val="26282F"/>
        </w:rPr>
        <w:t> 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  <w:lang w:val="ru-RU"/>
        </w:rPr>
      </w:pPr>
      <w:bookmarkStart w:id="6" w:name="sub_10001"/>
      <w:r>
        <w:rPr>
          <w:b/>
          <w:bCs/>
          <w:color w:val="26282F"/>
          <w:lang w:val="ru-RU"/>
        </w:rPr>
        <w:t>1. Объемные показатели деятельности Муниципального бюджетного учреждения "Детско-юношеская библиотека Комсомольского городского поселения Чамзинского муниципального района Республики Мордовия"</w:t>
      </w:r>
    </w:p>
    <w:bookmarkEnd w:id="6"/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7" w:name="sub_1011"/>
      <w:r>
        <w:rPr>
          <w:lang w:val="ru-RU"/>
        </w:rPr>
        <w:t>1. Показатели являются основой для определения категории учреждения по объемным показателям Муниципального бюджетного учреждения</w:t>
      </w:r>
      <w:proofErr w:type="gramStart"/>
      <w:r>
        <w:rPr>
          <w:lang w:val="ru-RU"/>
        </w:rPr>
        <w:t>"Д</w:t>
      </w:r>
      <w:proofErr w:type="gramEnd"/>
      <w:r>
        <w:rPr>
          <w:lang w:val="ru-RU"/>
        </w:rPr>
        <w:t>етско-юношеская библиотека Комсомольского городского поселения Чамзинского муниципального района Республики Мордовия" далее (МБУ ДЮБ)</w:t>
      </w:r>
    </w:p>
    <w:bookmarkEnd w:id="7"/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2. В показателях предусматривается </w:t>
      </w:r>
      <w:proofErr w:type="spellStart"/>
      <w:r>
        <w:rPr>
          <w:lang w:val="ru-RU"/>
        </w:rPr>
        <w:t>многоаспектная</w:t>
      </w:r>
      <w:proofErr w:type="spellEnd"/>
      <w:r>
        <w:rPr>
          <w:lang w:val="ru-RU"/>
        </w:rPr>
        <w:t xml:space="preserve"> оценка масштабов и качества деятельности МБУ ДЮБ путем сочетания объемных показателей и балльной оценки качественных критериев, характеризующих состояние и содержание деятельности МБУ ДЮБ, как результат руководства ее деятельностью.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К объемным показателям относятся: количество читателей (пользователей) (далее - пользователь), количество книговыдач и количество посещений МБУ ДЮБ. При расчете объемных показателей учитывается работа МБУ ДЮБ за </w:t>
      </w:r>
      <w:proofErr w:type="gramStart"/>
      <w:r>
        <w:rPr>
          <w:lang w:val="ru-RU"/>
        </w:rPr>
        <w:t>последние</w:t>
      </w:r>
      <w:proofErr w:type="gramEnd"/>
      <w:r>
        <w:rPr>
          <w:lang w:val="ru-RU"/>
        </w:rPr>
        <w:t xml:space="preserve"> 3 года. При установлении категории зачетными являются два из объемных показателей, имеющие наиболее высокие значения.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8" w:name="sub_1013"/>
      <w:r>
        <w:rPr>
          <w:lang w:val="ru-RU"/>
        </w:rPr>
        <w:t>3. Качественные критерии учитывают степень активности руководства МБУ ДЮБ по созданию наиболее привлекательного имиджа МБУ ДЮБ среди населения, внедрению современных информационных технологий и наиболее эффективных форм и методов работы с пользователями, развитию инновационной, исследовательской и методической деятельности.</w:t>
      </w:r>
    </w:p>
    <w:bookmarkEnd w:id="8"/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4. Показатели для отнесения МБУ ДЮБ к категории учреждения по объемным показателям.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Библиотечная система Чамзинского муниципального района для взрослых: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39"/>
        <w:gridCol w:w="2329"/>
        <w:gridCol w:w="2466"/>
        <w:gridCol w:w="2466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Категория учреждения по объемным показателям</w:t>
            </w:r>
          </w:p>
        </w:tc>
        <w:tc>
          <w:tcPr>
            <w:tcW w:w="2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Число</w:t>
            </w:r>
            <w:proofErr w:type="spellEnd"/>
            <w:r>
              <w:t xml:space="preserve"> </w:t>
            </w:r>
            <w:proofErr w:type="spellStart"/>
            <w:r>
              <w:t>пользователей</w:t>
            </w:r>
            <w:proofErr w:type="spellEnd"/>
            <w:r>
              <w:t xml:space="preserve">, </w:t>
            </w:r>
            <w:proofErr w:type="spellStart"/>
            <w:r>
              <w:t>тыс</w:t>
            </w:r>
            <w:proofErr w:type="spellEnd"/>
            <w:r>
              <w:t>. </w:t>
            </w:r>
            <w:proofErr w:type="spellStart"/>
            <w:proofErr w:type="gramStart"/>
            <w:r>
              <w:t>чел</w:t>
            </w:r>
            <w:proofErr w:type="spellEnd"/>
            <w:proofErr w:type="gramEnd"/>
            <w:r>
              <w:t>.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Число</w:t>
            </w:r>
            <w:proofErr w:type="spellEnd"/>
            <w:r>
              <w:t xml:space="preserve"> </w:t>
            </w:r>
            <w:proofErr w:type="spellStart"/>
            <w:r>
              <w:t>книговыдач</w:t>
            </w:r>
            <w:proofErr w:type="spellEnd"/>
            <w:r>
              <w:t xml:space="preserve">, </w:t>
            </w:r>
            <w:proofErr w:type="spellStart"/>
            <w:r>
              <w:t>тыс</w:t>
            </w:r>
            <w:proofErr w:type="spellEnd"/>
            <w:r>
              <w:t xml:space="preserve">. </w:t>
            </w:r>
            <w:proofErr w:type="spellStart"/>
            <w:proofErr w:type="gramStart"/>
            <w:r>
              <w:t>экз</w:t>
            </w:r>
            <w:proofErr w:type="spellEnd"/>
            <w:proofErr w:type="gramEnd"/>
            <w:r>
              <w:t>.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Число</w:t>
            </w:r>
            <w:proofErr w:type="spellEnd"/>
            <w:r>
              <w:t xml:space="preserve"> </w:t>
            </w:r>
            <w:proofErr w:type="spellStart"/>
            <w:r>
              <w:t>посещений</w:t>
            </w:r>
            <w:proofErr w:type="spellEnd"/>
            <w:r>
              <w:t xml:space="preserve">, </w:t>
            </w:r>
            <w:proofErr w:type="spellStart"/>
            <w:r>
              <w:t>тыс</w:t>
            </w:r>
            <w:proofErr w:type="spellEnd"/>
            <w:r>
              <w:t>. </w:t>
            </w:r>
            <w:proofErr w:type="spellStart"/>
            <w:proofErr w:type="gramStart"/>
            <w:r>
              <w:t>чел</w:t>
            </w:r>
            <w:proofErr w:type="spellEnd"/>
            <w:proofErr w:type="gramEnd"/>
            <w:r>
              <w:t>.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100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Централизованные библиотечные системы и массовые библиотеки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</w:t>
            </w:r>
          </w:p>
        </w:tc>
        <w:tc>
          <w:tcPr>
            <w:tcW w:w="2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свыше</w:t>
            </w:r>
            <w:proofErr w:type="spellEnd"/>
            <w:r>
              <w:t xml:space="preserve"> 35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свыше</w:t>
            </w:r>
            <w:proofErr w:type="spellEnd"/>
            <w:r>
              <w:t xml:space="preserve"> 600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свыше</w:t>
            </w:r>
            <w:proofErr w:type="spellEnd"/>
            <w:r>
              <w:t xml:space="preserve"> 300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lastRenderedPageBreak/>
              <w:t>II</w:t>
            </w:r>
          </w:p>
        </w:tc>
        <w:tc>
          <w:tcPr>
            <w:tcW w:w="2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26 </w:t>
            </w:r>
            <w:proofErr w:type="spellStart"/>
            <w:r>
              <w:t>до</w:t>
            </w:r>
            <w:proofErr w:type="spellEnd"/>
            <w:r>
              <w:t xml:space="preserve"> 35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500 </w:t>
            </w:r>
            <w:proofErr w:type="spellStart"/>
            <w:r>
              <w:t>до</w:t>
            </w:r>
            <w:proofErr w:type="spellEnd"/>
            <w:r>
              <w:t xml:space="preserve"> 600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200 </w:t>
            </w:r>
            <w:proofErr w:type="spellStart"/>
            <w:r>
              <w:t>до</w:t>
            </w:r>
            <w:proofErr w:type="spellEnd"/>
            <w:r>
              <w:t xml:space="preserve"> 300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III</w:t>
            </w:r>
          </w:p>
        </w:tc>
        <w:tc>
          <w:tcPr>
            <w:tcW w:w="2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16 </w:t>
            </w:r>
            <w:proofErr w:type="spellStart"/>
            <w:r>
              <w:t>до</w:t>
            </w:r>
            <w:proofErr w:type="spellEnd"/>
            <w:r>
              <w:t xml:space="preserve"> 25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300 </w:t>
            </w:r>
            <w:proofErr w:type="spellStart"/>
            <w:r>
              <w:t>до</w:t>
            </w:r>
            <w:proofErr w:type="spellEnd"/>
            <w:r>
              <w:t xml:space="preserve"> 500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100 </w:t>
            </w:r>
            <w:proofErr w:type="spellStart"/>
            <w:r>
              <w:t>до</w:t>
            </w:r>
            <w:proofErr w:type="spellEnd"/>
            <w:r>
              <w:t xml:space="preserve"> 200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IV</w:t>
            </w:r>
          </w:p>
        </w:tc>
        <w:tc>
          <w:tcPr>
            <w:tcW w:w="23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до</w:t>
            </w:r>
            <w:proofErr w:type="spellEnd"/>
            <w:r>
              <w:t xml:space="preserve"> 15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до</w:t>
            </w:r>
            <w:proofErr w:type="spellEnd"/>
            <w:r>
              <w:t xml:space="preserve"> 300</w:t>
            </w:r>
          </w:p>
        </w:tc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до</w:t>
            </w:r>
            <w:proofErr w:type="spellEnd"/>
            <w:r>
              <w:t xml:space="preserve"> 100</w:t>
            </w:r>
          </w:p>
        </w:tc>
      </w:tr>
    </w:tbl>
    <w:p w:rsidR="00EA40BC" w:rsidRDefault="00EA40BC" w:rsidP="00EA40BC">
      <w:pPr>
        <w:pStyle w:val="Standard"/>
        <w:ind w:firstLine="720"/>
        <w:jc w:val="both"/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</w:rPr>
      </w:pPr>
      <w:proofErr w:type="spellStart"/>
      <w:r>
        <w:rPr>
          <w:b/>
          <w:bCs/>
          <w:color w:val="26282F"/>
        </w:rPr>
        <w:t>Библиотечная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система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для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детей</w:t>
      </w:r>
      <w:proofErr w:type="spellEnd"/>
    </w:p>
    <w:p w:rsidR="00EA40BC" w:rsidRDefault="00EA40BC" w:rsidP="00EA40BC">
      <w:pPr>
        <w:pStyle w:val="Standard"/>
        <w:ind w:firstLine="720"/>
        <w:jc w:val="both"/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739"/>
        <w:gridCol w:w="2055"/>
        <w:gridCol w:w="1781"/>
        <w:gridCol w:w="1781"/>
        <w:gridCol w:w="1644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Показатели</w:t>
            </w:r>
            <w:proofErr w:type="spellEnd"/>
          </w:p>
        </w:tc>
        <w:tc>
          <w:tcPr>
            <w:tcW w:w="383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Категория</w:t>
            </w:r>
            <w:proofErr w:type="spellEnd"/>
            <w:r>
              <w:t xml:space="preserve"> </w:t>
            </w:r>
            <w:proofErr w:type="spellStart"/>
            <w:r>
              <w:t>учреждения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</w:p>
        </w:tc>
        <w:tc>
          <w:tcPr>
            <w:tcW w:w="34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объемным</w:t>
            </w:r>
            <w:proofErr w:type="spellEnd"/>
            <w:r>
              <w:t xml:space="preserve"> </w:t>
            </w:r>
            <w:proofErr w:type="spellStart"/>
            <w:r>
              <w:t>показателям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II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III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IV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Pr="00796066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Среднегодовое число читателей (тыс.</w:t>
            </w:r>
            <w:r>
              <w:t> </w:t>
            </w:r>
            <w:r>
              <w:rPr>
                <w:lang w:val="ru-RU"/>
              </w:rPr>
              <w:t>чел.)</w:t>
            </w:r>
          </w:p>
        </w:tc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proofErr w:type="gramStart"/>
            <w:r>
              <w:t>св</w:t>
            </w:r>
            <w:proofErr w:type="spellEnd"/>
            <w:proofErr w:type="gramEnd"/>
            <w:r>
              <w:t>. 25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16 </w:t>
            </w:r>
            <w:proofErr w:type="spellStart"/>
            <w:r>
              <w:t>до</w:t>
            </w:r>
            <w:proofErr w:type="spellEnd"/>
            <w:r>
              <w:t xml:space="preserve"> 25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11 </w:t>
            </w:r>
            <w:proofErr w:type="spellStart"/>
            <w:r>
              <w:t>до</w:t>
            </w:r>
            <w:proofErr w:type="spellEnd"/>
            <w:r>
              <w:t xml:space="preserve"> 15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5 </w:t>
            </w:r>
            <w:proofErr w:type="spellStart"/>
            <w:r>
              <w:t>до</w:t>
            </w:r>
            <w:proofErr w:type="spellEnd"/>
            <w:r>
              <w:t xml:space="preserve"> 10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Среднегодовое количество книговыдачи (тыс. экз.)</w:t>
            </w:r>
          </w:p>
        </w:tc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proofErr w:type="gramStart"/>
            <w:r>
              <w:t>св</w:t>
            </w:r>
            <w:proofErr w:type="spellEnd"/>
            <w:proofErr w:type="gramEnd"/>
            <w:r>
              <w:t>. 500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316 </w:t>
            </w:r>
            <w:proofErr w:type="spellStart"/>
            <w:r>
              <w:t>до</w:t>
            </w:r>
            <w:proofErr w:type="spellEnd"/>
            <w:r>
              <w:t xml:space="preserve"> 500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211 </w:t>
            </w:r>
            <w:proofErr w:type="spellStart"/>
            <w:r>
              <w:t>до</w:t>
            </w:r>
            <w:proofErr w:type="spellEnd"/>
            <w:r>
              <w:t xml:space="preserve"> 315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105 </w:t>
            </w:r>
            <w:proofErr w:type="spellStart"/>
            <w:r>
              <w:t>до</w:t>
            </w:r>
            <w:proofErr w:type="spellEnd"/>
            <w:r>
              <w:t xml:space="preserve"> 210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2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Pr="00796066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Среднегодовое число посещений (тыс.</w:t>
            </w:r>
            <w:r>
              <w:t> </w:t>
            </w:r>
            <w:r>
              <w:rPr>
                <w:lang w:val="ru-RU"/>
              </w:rPr>
              <w:t>чел.)</w:t>
            </w:r>
          </w:p>
        </w:tc>
        <w:tc>
          <w:tcPr>
            <w:tcW w:w="20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proofErr w:type="gramStart"/>
            <w:r>
              <w:t>св</w:t>
            </w:r>
            <w:proofErr w:type="spellEnd"/>
            <w:proofErr w:type="gramEnd"/>
            <w:r>
              <w:t>. 200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101 </w:t>
            </w:r>
            <w:proofErr w:type="spellStart"/>
            <w:r>
              <w:t>до</w:t>
            </w:r>
            <w:proofErr w:type="spellEnd"/>
            <w:r>
              <w:t xml:space="preserve"> 200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51 </w:t>
            </w:r>
            <w:proofErr w:type="spellStart"/>
            <w:r>
              <w:t>до</w:t>
            </w:r>
            <w:proofErr w:type="spellEnd"/>
            <w:r>
              <w:t xml:space="preserve"> 100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30 </w:t>
            </w:r>
            <w:proofErr w:type="spellStart"/>
            <w:r>
              <w:t>до</w:t>
            </w:r>
            <w:proofErr w:type="spellEnd"/>
            <w:r>
              <w:t xml:space="preserve"> 50</w:t>
            </w:r>
          </w:p>
        </w:tc>
      </w:tr>
    </w:tbl>
    <w:p w:rsidR="00EA40BC" w:rsidRDefault="00EA40BC" w:rsidP="00EA40BC">
      <w:pPr>
        <w:pStyle w:val="Standard"/>
        <w:ind w:firstLine="720"/>
        <w:jc w:val="both"/>
      </w:pPr>
    </w:p>
    <w:p w:rsidR="00EA40BC" w:rsidRDefault="00EA40BC" w:rsidP="00EA40BC">
      <w:pPr>
        <w:pStyle w:val="Standard"/>
        <w:ind w:firstLine="720"/>
        <w:jc w:val="both"/>
      </w:pPr>
      <w:bookmarkStart w:id="9" w:name="sub_1015"/>
      <w:r>
        <w:t xml:space="preserve">5. </w:t>
      </w:r>
      <w:proofErr w:type="spellStart"/>
      <w:r>
        <w:t>Качественные</w:t>
      </w:r>
      <w:proofErr w:type="spellEnd"/>
      <w:r>
        <w:t xml:space="preserve"> </w:t>
      </w:r>
      <w:proofErr w:type="spellStart"/>
      <w:r>
        <w:t>критерии</w:t>
      </w:r>
      <w:proofErr w:type="spellEnd"/>
      <w:r>
        <w:t>.</w:t>
      </w:r>
    </w:p>
    <w:bookmarkEnd w:id="9"/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МБУ ДЮБ может получить более высокую категорию в случае развития особо значимых направлений и достижения высокого качества обслуживания населения.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10" w:name="sub_1016"/>
      <w:r>
        <w:rPr>
          <w:lang w:val="ru-RU"/>
        </w:rPr>
        <w:t>6. При установлении МБУ ДЮБ более высокой категории дополнительно к объемным показателям учитываются качественные показатели, рассчитываемые по балльной системе, при этом:</w:t>
      </w:r>
    </w:p>
    <w:bookmarkEnd w:id="10"/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от 10 до 15 баллов - повышение на 1 (одну) категорию.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21"/>
        <w:gridCol w:w="6439"/>
        <w:gridCol w:w="1370"/>
        <w:gridCol w:w="1370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N</w:t>
            </w:r>
          </w:p>
          <w:p w:rsidR="00EA40BC" w:rsidRDefault="00EA40BC" w:rsidP="001470F8">
            <w:pPr>
              <w:pStyle w:val="Standard"/>
              <w:jc w:val="center"/>
            </w:pPr>
            <w:r>
              <w:t>п\п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качественного</w:t>
            </w:r>
            <w:proofErr w:type="spellEnd"/>
            <w:r>
              <w:t xml:space="preserve"> </w:t>
            </w:r>
            <w:proofErr w:type="spellStart"/>
            <w:r>
              <w:t>критерия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Условия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Число</w:t>
            </w:r>
            <w:proofErr w:type="spellEnd"/>
            <w:r>
              <w:t xml:space="preserve"> </w:t>
            </w:r>
            <w:proofErr w:type="spellStart"/>
            <w:r>
              <w:t>баллов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исследовательская</w:t>
            </w:r>
            <w:proofErr w:type="spellEnd"/>
            <w:r>
              <w:t xml:space="preserve">, </w:t>
            </w:r>
            <w:proofErr w:type="spellStart"/>
            <w:r>
              <w:t>методическая</w:t>
            </w:r>
            <w:proofErr w:type="spellEnd"/>
            <w:r>
              <w:t xml:space="preserve"> </w:t>
            </w:r>
            <w:proofErr w:type="spellStart"/>
            <w:r>
              <w:t>деятельность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1 - 5 </w:t>
            </w:r>
            <w:proofErr w:type="spellStart"/>
            <w:r>
              <w:t>единиц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7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r>
              <w:t xml:space="preserve">в </w:t>
            </w:r>
            <w:proofErr w:type="spellStart"/>
            <w:r>
              <w:t>том</w:t>
            </w:r>
            <w:proofErr w:type="spellEnd"/>
            <w:r>
              <w:t xml:space="preserve"> </w:t>
            </w:r>
            <w:proofErr w:type="spellStart"/>
            <w:r>
              <w:t>числе</w:t>
            </w:r>
            <w:proofErr w:type="spellEnd"/>
            <w:r>
              <w:t>: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1.1.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деятельность по повышению квалификации библиотечных работников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1.2.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разработка и выпуск методических материалов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1.3.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анализ, обобщение и пропаганда традиционных и инновационных форм работы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1.4.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исследовательская</w:t>
            </w:r>
            <w:proofErr w:type="spellEnd"/>
            <w:r>
              <w:t xml:space="preserve"> </w:t>
            </w:r>
            <w:proofErr w:type="spellStart"/>
            <w:r>
              <w:t>деятельность</w:t>
            </w:r>
            <w:proofErr w:type="spellEnd"/>
            <w:r>
              <w:t xml:space="preserve"> (</w:t>
            </w:r>
            <w:proofErr w:type="spellStart"/>
            <w:r>
              <w:t>разработка</w:t>
            </w:r>
            <w:proofErr w:type="spellEnd"/>
            <w:r>
              <w:t xml:space="preserve"> </w:t>
            </w:r>
            <w:proofErr w:type="spellStart"/>
            <w:r>
              <w:t>программ</w:t>
            </w:r>
            <w:proofErr w:type="spellEnd"/>
            <w:r>
              <w:t>)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1.5.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наличие фонда, баз данных по библиотековедению и библиографии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информационная</w:t>
            </w:r>
            <w:proofErr w:type="spellEnd"/>
            <w:r>
              <w:t xml:space="preserve"> </w:t>
            </w:r>
            <w:proofErr w:type="spellStart"/>
            <w:r>
              <w:t>деятельность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1 - 6 </w:t>
            </w:r>
            <w:proofErr w:type="spellStart"/>
            <w:r>
              <w:t>единиц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r>
              <w:t xml:space="preserve">в </w:t>
            </w:r>
            <w:proofErr w:type="spellStart"/>
            <w:r>
              <w:t>том</w:t>
            </w:r>
            <w:proofErr w:type="spellEnd"/>
            <w:r>
              <w:t xml:space="preserve"> </w:t>
            </w:r>
            <w:proofErr w:type="spellStart"/>
            <w:r>
              <w:t>числе</w:t>
            </w:r>
            <w:proofErr w:type="spellEnd"/>
            <w:r>
              <w:t>: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2.1.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ведение и предоставление пользователям электронного каталога, электронной картотеки участие в корпоративных проектах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2.2.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участие</w:t>
            </w:r>
            <w:proofErr w:type="spellEnd"/>
            <w:r>
              <w:t xml:space="preserve"> в </w:t>
            </w:r>
            <w:proofErr w:type="spellStart"/>
            <w:r>
              <w:t>корпоративных</w:t>
            </w:r>
            <w:proofErr w:type="spellEnd"/>
            <w:r>
              <w:t xml:space="preserve"> </w:t>
            </w:r>
            <w:proofErr w:type="spellStart"/>
            <w:r>
              <w:t>проектах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2.3.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расширение</w:t>
            </w:r>
            <w:proofErr w:type="spellEnd"/>
            <w:r>
              <w:t xml:space="preserve"> </w:t>
            </w:r>
            <w:proofErr w:type="spellStart"/>
            <w:r>
              <w:t>круга</w:t>
            </w:r>
            <w:proofErr w:type="spellEnd"/>
            <w:r>
              <w:t xml:space="preserve"> </w:t>
            </w:r>
            <w:proofErr w:type="spellStart"/>
            <w:r>
              <w:t>пользователей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2.4.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расширение направлений и форм обслуживания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2.5.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обеспечение пользователям доступа к отечественным и международным информационным сетям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2.6.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разработка и выпуск библиографических материалов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1 </w:t>
            </w:r>
            <w:proofErr w:type="spellStart"/>
            <w:r>
              <w:t>единица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развитие нестационарных форм обслуживания для обеспечения более широкого охвата населения </w:t>
            </w:r>
            <w:r>
              <w:rPr>
                <w:lang w:val="ru-RU"/>
              </w:rPr>
              <w:lastRenderedPageBreak/>
              <w:t>библиотечным обслуживанием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lastRenderedPageBreak/>
              <w:t>до</w:t>
            </w:r>
            <w:proofErr w:type="spellEnd"/>
            <w:r>
              <w:t xml:space="preserve"> 3 </w:t>
            </w:r>
            <w:proofErr w:type="spellStart"/>
            <w:r>
              <w:t>единиц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lastRenderedPageBreak/>
              <w:t>4.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развитие специализированного профиля библиотечного обслуживания: организационная, методическая, информационная деятельность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до</w:t>
            </w:r>
            <w:proofErr w:type="spellEnd"/>
            <w:r>
              <w:t xml:space="preserve"> 3 </w:t>
            </w:r>
            <w:proofErr w:type="spellStart"/>
            <w:r>
              <w:t>единиц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деятельность по информационному и иному обеспечению органов местного самоуправления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до</w:t>
            </w:r>
            <w:proofErr w:type="spellEnd"/>
            <w:r>
              <w:t xml:space="preserve"> 3 </w:t>
            </w:r>
            <w:proofErr w:type="spellStart"/>
            <w:r>
              <w:t>единиц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6.</w:t>
            </w:r>
          </w:p>
        </w:tc>
        <w:tc>
          <w:tcPr>
            <w:tcW w:w="6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иные формы и направления инновационной деятельности (фанты и т. д.)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до</w:t>
            </w:r>
            <w:proofErr w:type="spellEnd"/>
            <w:r>
              <w:t xml:space="preserve"> 3 </w:t>
            </w:r>
            <w:proofErr w:type="spellStart"/>
            <w:r>
              <w:t>единиц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72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Общее</w:t>
            </w:r>
            <w:proofErr w:type="spellEnd"/>
            <w:r>
              <w:t xml:space="preserve"> </w:t>
            </w:r>
            <w:proofErr w:type="spellStart"/>
            <w:r>
              <w:t>число</w:t>
            </w:r>
            <w:proofErr w:type="spellEnd"/>
            <w:r>
              <w:t xml:space="preserve"> </w:t>
            </w:r>
            <w:proofErr w:type="spellStart"/>
            <w:r>
              <w:t>баллов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23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1000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от 10 до 15 баллов - повышение на 1 (одну) категорию</w:t>
            </w:r>
          </w:p>
        </w:tc>
      </w:tr>
    </w:tbl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11" w:name="sub_1017"/>
      <w:r>
        <w:rPr>
          <w:lang w:val="ru-RU"/>
        </w:rPr>
        <w:t>7. Порядок отнесения МБУ ДЮБ к категории учреждения по объемным показателям.</w:t>
      </w:r>
    </w:p>
    <w:bookmarkEnd w:id="11"/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Отнесение МБУ ДЮБ к категории (подтверждение, повышение, снижение группы) определяется на основании статистических, текстовых и других документов, подтверждающих наличие указанных объемов и качества работы МБУ ДЮБ.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12" w:name="sub_1018"/>
      <w:r>
        <w:rPr>
          <w:lang w:val="ru-RU"/>
        </w:rPr>
        <w:t>8. Для МБУ ДЮБ при уменьшении цифровых показателей по причине ремонта, аварии или других бедствиях категория сохраняется на весь срок до окончания проводимых работ.</w:t>
      </w:r>
    </w:p>
    <w:bookmarkEnd w:id="12"/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9. Ежегодно до 10 января каждая МБУ ДЮБ представляет в отдел культуры Управления по работе с учреждениями образования, культуры и спорта Администрации Чамзинского муниципального района документы, подтверждающие наличие соответствующих объемов работы с сопроводительным письмом руководителя ЦРБ (информацию по читателям, книговыдаче, посещениям).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Руководитель МБУ ДЮБ несет дисциплинарную ответственность за недостоверность и несвоевременное представление вышеуказанных документов в отдел культуры Управления по работе с учреждениями образования, культуры и спорта Администрации Чамзинского муниципального района.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13" w:name="sub_1010"/>
      <w:r>
        <w:rPr>
          <w:lang w:val="ru-RU"/>
        </w:rPr>
        <w:t>10. Решение об отнесении МБУ ДЮБ к той или иной категории учреждения по объемным показателям и установлению коэффициента кратности руководителю МБУ ДЮБ оформляется постановлением Администрации Комсомольского городского поселения Чамзинского муниципального района.</w:t>
      </w:r>
    </w:p>
    <w:bookmarkEnd w:id="13"/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  <w:lang w:val="ru-RU"/>
        </w:rPr>
      </w:pPr>
      <w:bookmarkStart w:id="14" w:name="sub_10002"/>
      <w:r>
        <w:rPr>
          <w:b/>
          <w:bCs/>
          <w:color w:val="26282F"/>
          <w:lang w:val="ru-RU"/>
        </w:rPr>
        <w:t>2. Объемные показатели деятельности учреждений культуры клубного типа</w:t>
      </w:r>
    </w:p>
    <w:bookmarkEnd w:id="14"/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15" w:name="sub_10111"/>
      <w:r>
        <w:rPr>
          <w:lang w:val="ru-RU"/>
        </w:rPr>
        <w:t>11. К муниципальным учреждениям культуры клубного типа относятся: Дома культуры, Дворцы культуры.</w:t>
      </w:r>
    </w:p>
    <w:bookmarkEnd w:id="15"/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12. Отнесение клубных учреждений к категории учреждения по объемным показателям (подтверждение, повышение, снижение) производится ежегодно по результатам работы за прошедший год.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13. Вновь вводимые клубные учреждения относятся к категории в зависимости от объема работы, определенного по плановым показателям в расчете на год.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14. Клубные учреждения при достижении высоких результатов по основным направлениям деятельности могут быть отнесены на одну категорию выше по сравнению </w:t>
      </w:r>
      <w:proofErr w:type="gramStart"/>
      <w:r>
        <w:rPr>
          <w:lang w:val="ru-RU"/>
        </w:rPr>
        <w:t>с</w:t>
      </w:r>
      <w:proofErr w:type="gramEnd"/>
      <w:r>
        <w:rPr>
          <w:lang w:val="ru-RU"/>
        </w:rPr>
        <w:t xml:space="preserve"> установленной по показателям.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15. Основные направления деятельности клубных учреждений устанавливаются отделом культуры Управления по работе с учреждениями образования, культуры и спорта администрации Чамзинского муниципального района, исходя из местных условий, специфики работы и использования материально-технической базы учреждений культуры.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16. Клубные учреждения могут быть отнесены на одну категорию ниже по сравнению с категорией, определенной по установленным показателям, в тех случаях, когда содержание их работы не отвечает предъявленным к ним требованиям.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lastRenderedPageBreak/>
        <w:t xml:space="preserve">17. </w:t>
      </w:r>
      <w:proofErr w:type="gramStart"/>
      <w:r>
        <w:rPr>
          <w:lang w:val="ru-RU"/>
        </w:rPr>
        <w:t>Учреждения культуры клубного типа могут быть отнесены (при наличии не менее 3 клубных учреждений - филиалов) на одну категорию выше по сравнению с установленной по показателям (не включая показатели филиалов).</w:t>
      </w:r>
      <w:proofErr w:type="gramEnd"/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18. Показатели деятельности учреждений культуры клубного типа: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342"/>
        <w:gridCol w:w="4658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  <w:rPr>
                <w:lang w:val="ru-RU"/>
              </w:rPr>
            </w:pPr>
            <w:r>
              <w:rPr>
                <w:lang w:val="ru-RU"/>
              </w:rPr>
              <w:t>Категория учреждения по объемным показателям</w:t>
            </w:r>
          </w:p>
        </w:tc>
        <w:tc>
          <w:tcPr>
            <w:tcW w:w="4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Сумма</w:t>
            </w:r>
            <w:proofErr w:type="spellEnd"/>
            <w:r>
              <w:t xml:space="preserve"> </w:t>
            </w:r>
            <w:proofErr w:type="spellStart"/>
            <w:r>
              <w:t>условных</w:t>
            </w:r>
            <w:proofErr w:type="spellEnd"/>
            <w:r>
              <w:t xml:space="preserve"> </w:t>
            </w:r>
            <w:proofErr w:type="spellStart"/>
            <w:r>
              <w:t>единиц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</w:t>
            </w:r>
          </w:p>
        </w:tc>
        <w:tc>
          <w:tcPr>
            <w:tcW w:w="4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свыше</w:t>
            </w:r>
            <w:proofErr w:type="spellEnd"/>
            <w:r>
              <w:t xml:space="preserve"> 500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II</w:t>
            </w:r>
          </w:p>
        </w:tc>
        <w:tc>
          <w:tcPr>
            <w:tcW w:w="4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351 </w:t>
            </w:r>
            <w:proofErr w:type="spellStart"/>
            <w:r>
              <w:t>до</w:t>
            </w:r>
            <w:proofErr w:type="spellEnd"/>
            <w:r>
              <w:t xml:space="preserve"> 500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III</w:t>
            </w:r>
          </w:p>
        </w:tc>
        <w:tc>
          <w:tcPr>
            <w:tcW w:w="4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201 </w:t>
            </w:r>
            <w:proofErr w:type="spellStart"/>
            <w:r>
              <w:t>до</w:t>
            </w:r>
            <w:proofErr w:type="spellEnd"/>
            <w:r>
              <w:t xml:space="preserve"> 350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IV</w:t>
            </w:r>
          </w:p>
        </w:tc>
        <w:tc>
          <w:tcPr>
            <w:tcW w:w="4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от</w:t>
            </w:r>
            <w:proofErr w:type="spellEnd"/>
            <w:r>
              <w:t xml:space="preserve"> 100 </w:t>
            </w:r>
            <w:proofErr w:type="spellStart"/>
            <w:r>
              <w:t>до</w:t>
            </w:r>
            <w:proofErr w:type="spellEnd"/>
            <w:r>
              <w:t xml:space="preserve"> 200</w:t>
            </w:r>
          </w:p>
        </w:tc>
      </w:tr>
    </w:tbl>
    <w:p w:rsidR="00EA40BC" w:rsidRDefault="00EA40BC" w:rsidP="00EA40BC">
      <w:pPr>
        <w:pStyle w:val="Standard"/>
        <w:ind w:firstLine="720"/>
        <w:jc w:val="both"/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Количество условных единиц определяется следующим образом: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684"/>
        <w:gridCol w:w="4247"/>
        <w:gridCol w:w="3699"/>
        <w:gridCol w:w="1370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N</w:t>
            </w:r>
          </w:p>
          <w:p w:rsidR="00EA40BC" w:rsidRDefault="00EA40BC" w:rsidP="001470F8">
            <w:pPr>
              <w:pStyle w:val="Standard"/>
              <w:jc w:val="center"/>
            </w:pPr>
            <w:r>
              <w:t>п\п</w:t>
            </w: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качественного</w:t>
            </w:r>
            <w:proofErr w:type="spellEnd"/>
            <w:r>
              <w:t xml:space="preserve"> </w:t>
            </w:r>
            <w:proofErr w:type="spellStart"/>
            <w:r>
              <w:t>критерия</w:t>
            </w:r>
            <w:proofErr w:type="spellEnd"/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Условия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Число</w:t>
            </w:r>
            <w:proofErr w:type="spellEnd"/>
            <w:r>
              <w:t xml:space="preserve"> </w:t>
            </w:r>
            <w:proofErr w:type="spellStart"/>
            <w:r>
              <w:t>баллов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клубных</w:t>
            </w:r>
            <w:proofErr w:type="spellEnd"/>
            <w:r>
              <w:t xml:space="preserve"> </w:t>
            </w:r>
            <w:proofErr w:type="spellStart"/>
            <w:r>
              <w:t>формирований</w:t>
            </w:r>
            <w:proofErr w:type="spellEnd"/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одно</w:t>
            </w:r>
            <w:proofErr w:type="spellEnd"/>
            <w:r>
              <w:t xml:space="preserve"> </w:t>
            </w:r>
            <w:proofErr w:type="spellStart"/>
            <w:r>
              <w:t>клубное</w:t>
            </w:r>
            <w:proofErr w:type="spellEnd"/>
            <w:r>
              <w:t xml:space="preserve"> </w:t>
            </w:r>
            <w:proofErr w:type="spellStart"/>
            <w:r>
              <w:t>формирование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</w:t>
            </w: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Количество </w:t>
            </w:r>
            <w:proofErr w:type="spellStart"/>
            <w:r>
              <w:rPr>
                <w:lang w:val="ru-RU"/>
              </w:rPr>
              <w:t>культурно-досуговых</w:t>
            </w:r>
            <w:proofErr w:type="spellEnd"/>
            <w:r>
              <w:rPr>
                <w:lang w:val="ru-RU"/>
              </w:rPr>
              <w:t xml:space="preserve"> мероприятий на платной основе</w:t>
            </w: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каждое</w:t>
            </w:r>
            <w:proofErr w:type="spellEnd"/>
            <w:r>
              <w:t xml:space="preserve"> </w:t>
            </w:r>
            <w:proofErr w:type="spellStart"/>
            <w:r>
              <w:t>мероприятие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</w:t>
            </w: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Количество коллективов, имеющих звание "</w:t>
            </w:r>
            <w:proofErr w:type="gramStart"/>
            <w:r>
              <w:rPr>
                <w:lang w:val="ru-RU"/>
              </w:rPr>
              <w:t>народный</w:t>
            </w:r>
            <w:proofErr w:type="gramEnd"/>
            <w:r>
              <w:rPr>
                <w:lang w:val="ru-RU"/>
              </w:rPr>
              <w:t>" (образцовый)</w:t>
            </w: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каждый</w:t>
            </w:r>
            <w:proofErr w:type="spellEnd"/>
            <w:r>
              <w:t xml:space="preserve"> </w:t>
            </w:r>
            <w:proofErr w:type="spellStart"/>
            <w:r>
              <w:t>коллектив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4</w:t>
            </w: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Количество концертов, данных народными коллективами</w:t>
            </w: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каждый</w:t>
            </w:r>
            <w:proofErr w:type="spellEnd"/>
            <w:r>
              <w:t xml:space="preserve"> </w:t>
            </w:r>
            <w:proofErr w:type="spellStart"/>
            <w:r>
              <w:t>концерт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</w:t>
            </w: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Количество</w:t>
            </w:r>
            <w:proofErr w:type="spellEnd"/>
            <w:r>
              <w:t xml:space="preserve"> </w:t>
            </w:r>
            <w:proofErr w:type="spellStart"/>
            <w:r>
              <w:t>видов</w:t>
            </w:r>
            <w:proofErr w:type="spellEnd"/>
            <w:r>
              <w:t xml:space="preserve"> </w:t>
            </w:r>
            <w:proofErr w:type="spellStart"/>
            <w:r>
              <w:t>платных</w:t>
            </w:r>
            <w:proofErr w:type="spellEnd"/>
            <w:r>
              <w:t xml:space="preserve"> </w:t>
            </w:r>
            <w:proofErr w:type="spellStart"/>
            <w:r>
              <w:t>услуг</w:t>
            </w:r>
            <w:proofErr w:type="spellEnd"/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За каждый вид платных услуг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6</w:t>
            </w: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Участие творческих коллективов в смотрах, конкурсах, фестивалях:</w:t>
            </w:r>
          </w:p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- международных;</w:t>
            </w:r>
          </w:p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- всероссийских;</w:t>
            </w:r>
          </w:p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- межрегиональных;</w:t>
            </w:r>
          </w:p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- региональных;</w:t>
            </w:r>
          </w:p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- районных;</w:t>
            </w:r>
          </w:p>
          <w:p w:rsidR="00EA40BC" w:rsidRDefault="00EA40BC" w:rsidP="001470F8">
            <w:pPr>
              <w:pStyle w:val="Standard"/>
              <w:jc w:val="both"/>
            </w:pPr>
            <w:r>
              <w:t xml:space="preserve">- </w:t>
            </w:r>
            <w:proofErr w:type="spellStart"/>
            <w:r>
              <w:t>межмуниципальных</w:t>
            </w:r>
            <w:proofErr w:type="spellEnd"/>
            <w:r>
              <w:t xml:space="preserve"> (в </w:t>
            </w:r>
            <w:proofErr w:type="spellStart"/>
            <w:r>
              <w:t>других</w:t>
            </w:r>
            <w:proofErr w:type="spellEnd"/>
            <w:r>
              <w:t xml:space="preserve"> </w:t>
            </w:r>
            <w:proofErr w:type="spellStart"/>
            <w:r>
              <w:t>районах</w:t>
            </w:r>
            <w:proofErr w:type="spellEnd"/>
            <w:r>
              <w:t>)</w:t>
            </w: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За</w:t>
            </w:r>
            <w:proofErr w:type="spellEnd"/>
            <w:r>
              <w:t xml:space="preserve"> </w:t>
            </w:r>
            <w:proofErr w:type="spellStart"/>
            <w:r>
              <w:t>каждое</w:t>
            </w:r>
            <w:proofErr w:type="spellEnd"/>
            <w:r>
              <w:t xml:space="preserve"> </w:t>
            </w:r>
            <w:proofErr w:type="spellStart"/>
            <w:r>
              <w:t>участие</w:t>
            </w:r>
            <w:proofErr w:type="spellEnd"/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15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0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10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0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0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4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0" w:type="dxa"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</w:t>
            </w: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6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7</w:t>
            </w:r>
          </w:p>
        </w:tc>
        <w:tc>
          <w:tcPr>
            <w:tcW w:w="4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Численность участников в постоянно действующих в течени</w:t>
            </w:r>
            <w:proofErr w:type="gramStart"/>
            <w:r>
              <w:rPr>
                <w:lang w:val="ru-RU"/>
              </w:rPr>
              <w:t>и</w:t>
            </w:r>
            <w:proofErr w:type="gramEnd"/>
            <w:r>
              <w:rPr>
                <w:lang w:val="ru-RU"/>
              </w:rPr>
              <w:t xml:space="preserve"> года клубных формированиях (кружках художественной самодеятельности)</w:t>
            </w:r>
          </w:p>
        </w:tc>
        <w:tc>
          <w:tcPr>
            <w:tcW w:w="3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За каждые 20 участников художественной самодеятельности</w:t>
            </w:r>
          </w:p>
        </w:tc>
        <w:tc>
          <w:tcPr>
            <w:tcW w:w="13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</w:t>
            </w:r>
          </w:p>
        </w:tc>
      </w:tr>
    </w:tbl>
    <w:p w:rsidR="00EA40BC" w:rsidRDefault="00EA40BC" w:rsidP="00EA40BC">
      <w:pPr>
        <w:pStyle w:val="Standard"/>
        <w:ind w:firstLine="720"/>
        <w:jc w:val="both"/>
      </w:pPr>
    </w:p>
    <w:p w:rsidR="00EA40BC" w:rsidRPr="00EA40BC" w:rsidRDefault="00EA40BC" w:rsidP="00EA40BC">
      <w:pPr>
        <w:pStyle w:val="Standard"/>
        <w:ind w:firstLine="720"/>
        <w:jc w:val="both"/>
        <w:rPr>
          <w:lang w:val="ru-RU"/>
        </w:rPr>
      </w:pPr>
      <w:bookmarkStart w:id="16" w:name="sub_10119"/>
      <w:r>
        <w:rPr>
          <w:lang w:val="ru-RU"/>
        </w:rPr>
        <w:t xml:space="preserve">19. Основным источником для сбора исходных данных является форма отчета </w:t>
      </w:r>
      <w:hyperlink r:id="rId8" w:history="1">
        <w:r>
          <w:rPr>
            <w:rFonts w:cs="Arial"/>
            <w:color w:val="106BBE"/>
            <w:u w:val="single"/>
          </w:rPr>
          <w:t>N </w:t>
        </w:r>
        <w:r>
          <w:rPr>
            <w:rFonts w:cs="Arial"/>
            <w:color w:val="106BBE"/>
            <w:u w:val="single"/>
            <w:lang w:val="ru-RU"/>
          </w:rPr>
          <w:t>7-НК</w:t>
        </w:r>
      </w:hyperlink>
      <w:r>
        <w:rPr>
          <w:lang w:val="ru-RU"/>
        </w:rPr>
        <w:t xml:space="preserve">, утвержденная </w:t>
      </w:r>
      <w:hyperlink r:id="rId9" w:history="1">
        <w:r>
          <w:rPr>
            <w:rFonts w:cs="Arial"/>
            <w:color w:val="106BBE"/>
            <w:u w:val="single"/>
            <w:lang w:val="ru-RU"/>
          </w:rPr>
          <w:t>постановлением</w:t>
        </w:r>
      </w:hyperlink>
      <w:r>
        <w:rPr>
          <w:lang w:val="ru-RU"/>
        </w:rPr>
        <w:t xml:space="preserve"> Росстата от 11.07.2005</w:t>
      </w:r>
      <w:r>
        <w:t> </w:t>
      </w:r>
      <w:r>
        <w:rPr>
          <w:lang w:val="ru-RU"/>
        </w:rPr>
        <w:t xml:space="preserve">г. </w:t>
      </w:r>
      <w:r>
        <w:t>N </w:t>
      </w:r>
      <w:r>
        <w:rPr>
          <w:lang w:val="ru-RU"/>
        </w:rPr>
        <w:t xml:space="preserve">43 "Об утверждении статистического инструментария для организации </w:t>
      </w:r>
      <w:proofErr w:type="spellStart"/>
      <w:r>
        <w:rPr>
          <w:lang w:val="ru-RU"/>
        </w:rPr>
        <w:t>Роскультурой</w:t>
      </w:r>
      <w:proofErr w:type="spellEnd"/>
      <w:r>
        <w:rPr>
          <w:lang w:val="ru-RU"/>
        </w:rPr>
        <w:t xml:space="preserve"> статистического наблюдения за деятельностью организаций культуры, искусства и кинематографии" (в ред. </w:t>
      </w:r>
      <w:hyperlink r:id="rId10" w:history="1">
        <w:r w:rsidRPr="00EA40BC">
          <w:rPr>
            <w:rFonts w:cs="Arial"/>
            <w:color w:val="106BBE"/>
            <w:u w:val="single"/>
            <w:lang w:val="ru-RU"/>
          </w:rPr>
          <w:t>постановления</w:t>
        </w:r>
      </w:hyperlink>
      <w:r w:rsidRPr="00EA40BC">
        <w:rPr>
          <w:lang w:val="ru-RU"/>
        </w:rPr>
        <w:t xml:space="preserve"> Росстата от 20.06.2006</w:t>
      </w:r>
      <w:r>
        <w:t> </w:t>
      </w:r>
      <w:r w:rsidRPr="00EA40BC">
        <w:rPr>
          <w:lang w:val="ru-RU"/>
        </w:rPr>
        <w:t xml:space="preserve">г. </w:t>
      </w:r>
      <w:r>
        <w:t>N </w:t>
      </w:r>
      <w:r w:rsidRPr="00EA40BC">
        <w:rPr>
          <w:lang w:val="ru-RU"/>
        </w:rPr>
        <w:t>22).</w:t>
      </w:r>
    </w:p>
    <w:bookmarkEnd w:id="16"/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20. Ежегодно, в срок до 10 января каждое клубное учреждение представляет в отдел культуры Управления по работе с учреждениями образования, культуры и спорта администрации Чамзинского муниципального района документы, подтверждающие наличие соответствующих объемов работы с сопроводительным письмом руководителя учреждения </w:t>
      </w:r>
      <w:r>
        <w:rPr>
          <w:lang w:val="ru-RU"/>
        </w:rPr>
        <w:lastRenderedPageBreak/>
        <w:t>(информацию по качественным критериям деятельности учреждения).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21. Решение об отнесении учреждения культуры клубного типа к той или иной категории учреждения по объемным показателям и установлению коэффициента кратности оформляется постановлением Администрации Комсомольского городского поселения Чамзинского муниципального района.</w:t>
      </w:r>
    </w:p>
    <w:p w:rsidR="00EA40BC" w:rsidRPr="00796066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22. </w:t>
      </w:r>
      <w:r>
        <w:rPr>
          <w:b/>
          <w:bCs/>
          <w:color w:val="26282F"/>
          <w:lang w:val="ru-RU"/>
        </w:rPr>
        <w:t>Примечание: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proofErr w:type="gramStart"/>
      <w:r>
        <w:rPr>
          <w:lang w:val="ru-RU"/>
        </w:rPr>
        <w:t>к клубным формированиям относятся: любительские объединения, клубы по интересам, кружки и коллективы народного творчества, прикладных знаний и навыков, домоводства и другие кружки, курсы, школы, студии и т. п.; спортивные секции, оздоровительные группы, школы и т. п.; народные университеты или их факультеты, другие подобные формирования, действующие в клубном учреждении и его филиалах на конец отчетного года.</w:t>
      </w:r>
      <w:proofErr w:type="gramEnd"/>
      <w:r>
        <w:rPr>
          <w:lang w:val="ru-RU"/>
        </w:rPr>
        <w:t xml:space="preserve"> Клубные формирования, действующие в течение года, но завершившие программу (курс) обучения до конца отчетного года также включаются.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К видам платных услуг, оказываемых населению, относятся виды услуг, утвержденные Уставом (Положением) учреждения культуры клубного типа и стоимость которых утверждена в установленном порядке. </w:t>
      </w:r>
      <w:proofErr w:type="gramStart"/>
      <w:r>
        <w:rPr>
          <w:lang w:val="ru-RU"/>
        </w:rPr>
        <w:t xml:space="preserve">К </w:t>
      </w:r>
      <w:proofErr w:type="spellStart"/>
      <w:r>
        <w:rPr>
          <w:lang w:val="ru-RU"/>
        </w:rPr>
        <w:t>культурно-досуговым</w:t>
      </w:r>
      <w:proofErr w:type="spellEnd"/>
      <w:r>
        <w:rPr>
          <w:lang w:val="ru-RU"/>
        </w:rPr>
        <w:t xml:space="preserve"> мероприятиям на платной основе относятся: театрализованные праздники и представления, концерты, спектакли, карнавалы, праздники города (района), гражданские семейные обряды и ритуалы, культурно-спортивные мероприятия, игры, показательные выступления, танцы, дискотеки, игротеки, на которые вход зрителей производится по входным билетам (абонементам) по цене, утвержденной в установленном порядке.</w:t>
      </w:r>
      <w:proofErr w:type="gramEnd"/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К творческим работникам относятся следующие специалисты, занятые </w:t>
      </w:r>
      <w:proofErr w:type="spellStart"/>
      <w:r>
        <w:rPr>
          <w:lang w:val="ru-RU"/>
        </w:rPr>
        <w:t>культурно-досуговой</w:t>
      </w:r>
      <w:proofErr w:type="spellEnd"/>
      <w:r>
        <w:rPr>
          <w:lang w:val="ru-RU"/>
        </w:rPr>
        <w:t xml:space="preserve"> деятельностью: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художественный руководитель;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методист;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художник-постановщик;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режиссер, дирижер, балетмейстер, хормейстер;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ассистент режиссера, дирижера, балетмейстера, хормейстера;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распорядитель танцевального вечера, ведущий дискотеки, руководитель музыкальной части дискотеки;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аккомпаниатор;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proofErr w:type="spellStart"/>
      <w:r>
        <w:rPr>
          <w:lang w:val="ru-RU"/>
        </w:rPr>
        <w:t>культорганизатор</w:t>
      </w:r>
      <w:proofErr w:type="spellEnd"/>
      <w:r>
        <w:rPr>
          <w:lang w:val="ru-RU"/>
        </w:rPr>
        <w:t>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артист;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художник;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звукорежиссер;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звукооператор.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Вышеуказанные специалисты должны числиться в штате клубного учреждения и фактически работать на конец отчетного года или работать на условиях трудового договора сроком не менее года, в т. ч. по совместительству.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К концертам относятся концерты продолжительностью не менее 55 минут, проводимые своими силами (исполнителями, коллективами, бригадами) как на стационаре, так и на выездах и гастролях.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К концертам на стационаре относятся концерты, проводимые в собственных или постоянно арендованных концертных залах.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К выездным концертам относятся концерты, проводимые в других залах села, города, округа, района, субъекта РФ, если коллектив (или исполнители) возвращаются на базу в течение суток.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К гастрольным концертам относятся концерты, проводимые за пределами своего села, города, округа, субъекта РФ, если длительность их пребывания в поездке более суток.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В количество концертов не включаются концерты, проведенные силами сторонних коллективов, </w:t>
      </w:r>
      <w:proofErr w:type="spellStart"/>
      <w:r>
        <w:rPr>
          <w:lang w:val="ru-RU"/>
        </w:rPr>
        <w:t>культбригад</w:t>
      </w:r>
      <w:proofErr w:type="spellEnd"/>
      <w:r>
        <w:rPr>
          <w:lang w:val="ru-RU"/>
        </w:rPr>
        <w:t>, сольных исполнителей.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 xml:space="preserve">К народным (образцовым) коллективам относятся постоянно действующие </w:t>
      </w:r>
      <w:r>
        <w:rPr>
          <w:lang w:val="ru-RU"/>
        </w:rPr>
        <w:lastRenderedPageBreak/>
        <w:t>коллективы художественной самодеятельности клубных учреждений, звание "народный (образцовый)" которым присваивается на основании Положения о "народном (образцовом)" самодеятельном коллективе.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  <w:r>
        <w:rPr>
          <w:lang w:val="ru-RU"/>
        </w:rPr>
        <w:t>К художественной самодеятельности относится форма самоорганизации населения в области народного творчества. Включает в себя создание и исполнение художественных произведений силами любителей, выступающих коллективно (кружки, студии, народные театры) или в одиночку {певцы, чтецы, музыканты, танцоры, акробаты и др.)</w:t>
      </w:r>
      <w:proofErr w:type="gramStart"/>
      <w:r>
        <w:rPr>
          <w:lang w:val="ru-RU"/>
        </w:rPr>
        <w:t>.К</w:t>
      </w:r>
      <w:proofErr w:type="gramEnd"/>
      <w:r>
        <w:rPr>
          <w:lang w:val="ru-RU"/>
        </w:rPr>
        <w:t xml:space="preserve"> работникам кружков художественной самодеятельности относятся руководители кружков и аккомпаниаторы.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lang w:val="ru-RU"/>
        </w:rPr>
      </w:pPr>
    </w:p>
    <w:p w:rsidR="00EA40BC" w:rsidRDefault="00EA40BC" w:rsidP="00EA40BC">
      <w:pPr>
        <w:pStyle w:val="Standard"/>
        <w:spacing w:before="75"/>
        <w:ind w:left="170"/>
        <w:jc w:val="both"/>
        <w:rPr>
          <w:i/>
          <w:iCs/>
          <w:color w:val="353842"/>
          <w:shd w:val="clear" w:color="auto" w:fill="F0F0F0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lastRenderedPageBreak/>
        <w:t>Приложение 2</w:t>
      </w:r>
    </w:p>
    <w:p w:rsidR="00EA40BC" w:rsidRPr="00EA40BC" w:rsidRDefault="00EA40BC" w:rsidP="00EA40BC">
      <w:pPr>
        <w:pStyle w:val="Standard"/>
        <w:ind w:firstLine="698"/>
        <w:jc w:val="right"/>
        <w:rPr>
          <w:lang w:val="ru-RU"/>
        </w:rPr>
      </w:pPr>
      <w:r>
        <w:rPr>
          <w:b/>
          <w:bCs/>
          <w:color w:val="26282F"/>
          <w:lang w:val="ru-RU"/>
        </w:rPr>
        <w:t xml:space="preserve">к </w:t>
      </w:r>
      <w:hyperlink r:id="rId11" w:history="1">
        <w:r>
          <w:rPr>
            <w:rFonts w:cs="Arial"/>
            <w:b/>
            <w:bCs/>
            <w:color w:val="106BBE"/>
            <w:u w:val="single"/>
            <w:lang w:val="ru-RU"/>
          </w:rPr>
          <w:t>Положению</w:t>
        </w:r>
      </w:hyperlink>
      <w:r>
        <w:rPr>
          <w:b/>
          <w:bCs/>
          <w:color w:val="26282F"/>
          <w:lang w:val="ru-RU"/>
        </w:rPr>
        <w:t xml:space="preserve"> об установлении соотношения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должностных окладов руководителей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муниципальных учреждений культуры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Комсомольского городского поселения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Чамзинского муниципального района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к средней заработной плате работников,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proofErr w:type="gramStart"/>
      <w:r>
        <w:rPr>
          <w:b/>
          <w:bCs/>
          <w:color w:val="26282F"/>
          <w:lang w:val="ru-RU"/>
        </w:rPr>
        <w:t>относящихся</w:t>
      </w:r>
      <w:proofErr w:type="gramEnd"/>
      <w:r>
        <w:rPr>
          <w:b/>
          <w:bCs/>
          <w:color w:val="26282F"/>
          <w:lang w:val="ru-RU"/>
        </w:rPr>
        <w:t xml:space="preserve"> к основному персоналу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возглавляемых ими учреждений культуры,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 xml:space="preserve">выплатах </w:t>
      </w:r>
      <w:proofErr w:type="gramStart"/>
      <w:r>
        <w:rPr>
          <w:b/>
          <w:bCs/>
          <w:color w:val="26282F"/>
          <w:lang w:val="ru-RU"/>
        </w:rPr>
        <w:t>компенсационного</w:t>
      </w:r>
      <w:proofErr w:type="gramEnd"/>
      <w:r>
        <w:rPr>
          <w:b/>
          <w:bCs/>
          <w:color w:val="26282F"/>
          <w:lang w:val="ru-RU"/>
        </w:rPr>
        <w:t xml:space="preserve"> и стимулирующего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характера руководителям муниципальных учреждений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с учетом показателей (критериев) оценки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эффективности деятельности муниципальных учреждений,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proofErr w:type="gramStart"/>
      <w:r>
        <w:rPr>
          <w:b/>
          <w:bCs/>
          <w:color w:val="26282F"/>
          <w:lang w:val="ru-RU"/>
        </w:rPr>
        <w:t>утвержденному</w:t>
      </w:r>
      <w:proofErr w:type="gramEnd"/>
      <w:r>
        <w:rPr>
          <w:b/>
          <w:bCs/>
          <w:color w:val="26282F"/>
          <w:lang w:val="ru-RU"/>
        </w:rPr>
        <w:t xml:space="preserve"> постановлением Администрации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Комсомольского городского поселения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Чамзинского муниципального района</w:t>
      </w:r>
    </w:p>
    <w:p w:rsidR="00EA40BC" w:rsidRDefault="00EA40BC" w:rsidP="00EA40BC">
      <w:pPr>
        <w:pStyle w:val="Standard"/>
        <w:ind w:firstLine="698"/>
        <w:jc w:val="right"/>
        <w:rPr>
          <w:b/>
          <w:bCs/>
          <w:color w:val="26282F"/>
          <w:lang w:val="ru-RU"/>
        </w:rPr>
      </w:pPr>
      <w:r>
        <w:rPr>
          <w:b/>
          <w:bCs/>
          <w:color w:val="26282F"/>
          <w:lang w:val="ru-RU"/>
        </w:rPr>
        <w:t>от 17.12.2014г. №142</w:t>
      </w:r>
    </w:p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  <w:lang w:val="ru-RU"/>
        </w:rPr>
      </w:pPr>
      <w:bookmarkStart w:id="17" w:name="sub_2100"/>
      <w:r>
        <w:rPr>
          <w:b/>
          <w:bCs/>
          <w:color w:val="26282F"/>
          <w:lang w:val="ru-RU"/>
        </w:rPr>
        <w:t>Основные показатели</w:t>
      </w:r>
      <w:r>
        <w:rPr>
          <w:b/>
          <w:bCs/>
          <w:color w:val="26282F"/>
          <w:lang w:val="ru-RU"/>
        </w:rPr>
        <w:br/>
        <w:t xml:space="preserve">(критерии) оценки </w:t>
      </w:r>
      <w:proofErr w:type="gramStart"/>
      <w:r>
        <w:rPr>
          <w:b/>
          <w:bCs/>
          <w:color w:val="26282F"/>
          <w:lang w:val="ru-RU"/>
        </w:rPr>
        <w:t>эффективности деятельности руководителей муниципальных учреждений культуры Комсомольского городского поселения</w:t>
      </w:r>
      <w:proofErr w:type="gramEnd"/>
      <w:r>
        <w:rPr>
          <w:b/>
          <w:bCs/>
          <w:color w:val="26282F"/>
          <w:lang w:val="ru-RU"/>
        </w:rPr>
        <w:t xml:space="preserve"> Чамзинского муниципального района</w:t>
      </w:r>
    </w:p>
    <w:bookmarkEnd w:id="17"/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spacing w:before="108" w:after="108"/>
        <w:ind w:firstLine="720"/>
        <w:jc w:val="both"/>
      </w:pPr>
      <w:r>
        <w:rPr>
          <w:b/>
          <w:bCs/>
          <w:color w:val="26282F"/>
          <w:lang w:val="ru-RU"/>
        </w:rPr>
        <w:t xml:space="preserve">                                                    </w:t>
      </w:r>
      <w:r>
        <w:rPr>
          <w:b/>
          <w:bCs/>
          <w:color w:val="26282F"/>
        </w:rPr>
        <w:t>МБУ ДЮБ</w:t>
      </w:r>
      <w:bookmarkStart w:id="18" w:name="sub_210"/>
    </w:p>
    <w:bookmarkEnd w:id="18"/>
    <w:p w:rsidR="00EA40BC" w:rsidRDefault="00EA40BC" w:rsidP="00EA40BC">
      <w:pPr>
        <w:pStyle w:val="Standard"/>
        <w:ind w:firstLine="720"/>
        <w:jc w:val="both"/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1"/>
        <w:gridCol w:w="4836"/>
        <w:gridCol w:w="1075"/>
        <w:gridCol w:w="1154"/>
        <w:gridCol w:w="1292"/>
        <w:gridCol w:w="1142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N</w:t>
            </w:r>
            <w:r>
              <w:br/>
              <w:t>п/п</w:t>
            </w: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критерия</w:t>
            </w:r>
            <w:proofErr w:type="spellEnd"/>
          </w:p>
        </w:tc>
        <w:tc>
          <w:tcPr>
            <w:tcW w:w="2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Выполнение</w:t>
            </w:r>
            <w:proofErr w:type="spellEnd"/>
            <w:r>
              <w:t xml:space="preserve"> </w:t>
            </w:r>
            <w:proofErr w:type="spellStart"/>
            <w:r>
              <w:t>показателей</w:t>
            </w:r>
            <w:proofErr w:type="spellEnd"/>
            <w:r>
              <w:t xml:space="preserve"> в </w:t>
            </w:r>
            <w:proofErr w:type="spellStart"/>
            <w:r>
              <w:t>ед</w:t>
            </w:r>
            <w:proofErr w:type="spellEnd"/>
            <w:r>
              <w:t>.</w:t>
            </w:r>
          </w:p>
        </w:tc>
        <w:tc>
          <w:tcPr>
            <w:tcW w:w="24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% </w:t>
            </w:r>
            <w:proofErr w:type="spellStart"/>
            <w:r>
              <w:t>выполнения</w:t>
            </w:r>
            <w:proofErr w:type="spellEnd"/>
            <w:r>
              <w:t xml:space="preserve"> </w:t>
            </w:r>
            <w:proofErr w:type="spellStart"/>
            <w:r>
              <w:t>показателей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2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норма</w:t>
            </w:r>
            <w:proofErr w:type="spellEnd"/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1.</w:t>
            </w: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Выполнение плановых объемных показателей (количество книговыдач, количество посещений, количество читателей)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план</w:t>
            </w:r>
            <w:proofErr w:type="spellEnd"/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30%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</w:t>
            </w: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Подготовка и проведение мероприятий с различными категориями читателей (не менее одного мероприятия в месяц)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да</w:t>
            </w:r>
            <w:proofErr w:type="spellEnd"/>
            <w:r>
              <w:t>\</w:t>
            </w:r>
            <w:proofErr w:type="spellStart"/>
            <w:r>
              <w:t>нет</w:t>
            </w:r>
            <w:proofErr w:type="spellEnd"/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20%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3.</w:t>
            </w: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Реализация программ и проектов по направлениям своей деятельности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да</w:t>
            </w:r>
            <w:proofErr w:type="spellEnd"/>
            <w:r>
              <w:t>\</w:t>
            </w:r>
            <w:proofErr w:type="spellStart"/>
            <w:r>
              <w:t>нет</w:t>
            </w:r>
            <w:proofErr w:type="spellEnd"/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bookmarkStart w:id="19" w:name="sub_2104"/>
            <w:r>
              <w:t>4.</w:t>
            </w:r>
            <w:bookmarkEnd w:id="19"/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Pr="00796066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Соблюдение установленных ежемесячных значений показателей соотношения средней заработной платы отдельных категорий работников учреждения со средней заработной платой, утвержденной в "дорожной карте" учреждения </w:t>
            </w:r>
            <w:hyperlink r:id="rId12" w:history="1">
              <w:r>
                <w:rPr>
                  <w:rFonts w:cs="Arial"/>
                  <w:color w:val="106BBE"/>
                  <w:u w:val="single"/>
                  <w:lang w:val="ru-RU"/>
                </w:rPr>
                <w:t>*</w:t>
              </w:r>
            </w:hyperlink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план</w:t>
            </w:r>
            <w:proofErr w:type="spellEnd"/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15%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5.</w:t>
            </w: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Обеспечение экономии потребления коммунальных ресурсов в натуральных показателях по учреждению на 3% от доведенных лимитов (по приборам учета):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15%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- тепловая энергия или природный газ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r>
              <w:t xml:space="preserve">- </w:t>
            </w:r>
            <w:proofErr w:type="spellStart"/>
            <w:r>
              <w:t>электроэнергия</w:t>
            </w:r>
            <w:proofErr w:type="spellEnd"/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r>
              <w:t xml:space="preserve">- </w:t>
            </w:r>
            <w:proofErr w:type="spellStart"/>
            <w:r>
              <w:t>вода</w:t>
            </w:r>
            <w:proofErr w:type="spellEnd"/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lastRenderedPageBreak/>
              <w:t>6.</w:t>
            </w: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Выполнение учреждением план муниципального задания по оказанию услуг в полном объеме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план</w:t>
            </w:r>
            <w:proofErr w:type="spellEnd"/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10%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7.</w:t>
            </w:r>
          </w:p>
        </w:tc>
        <w:tc>
          <w:tcPr>
            <w:tcW w:w="48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Продвижение и поддержка сайта учреждения:</w:t>
            </w:r>
          </w:p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- тематика и качество предоставляемой информации;</w:t>
            </w:r>
          </w:p>
          <w:p w:rsidR="00EA40BC" w:rsidRDefault="00EA40BC" w:rsidP="001470F8">
            <w:pPr>
              <w:pStyle w:val="Standard"/>
              <w:jc w:val="both"/>
            </w:pPr>
            <w:r>
              <w:t xml:space="preserve">- </w:t>
            </w:r>
            <w:proofErr w:type="spellStart"/>
            <w:r>
              <w:t>стабильность</w:t>
            </w:r>
            <w:proofErr w:type="spellEnd"/>
            <w:r>
              <w:t xml:space="preserve"> </w:t>
            </w:r>
            <w:proofErr w:type="spellStart"/>
            <w:r>
              <w:t>обновлений</w:t>
            </w:r>
            <w:proofErr w:type="spellEnd"/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да</w:t>
            </w:r>
            <w:proofErr w:type="spellEnd"/>
            <w:r>
              <w:t>\</w:t>
            </w:r>
            <w:proofErr w:type="spellStart"/>
            <w:r>
              <w:t>нет</w:t>
            </w:r>
            <w:proofErr w:type="spellEnd"/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3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</w:pPr>
            <w:proofErr w:type="spellStart"/>
            <w:r>
              <w:t>Итого</w:t>
            </w:r>
            <w:proofErr w:type="spellEnd"/>
            <w:r>
              <w:t>:</w:t>
            </w:r>
          </w:p>
        </w:tc>
        <w:tc>
          <w:tcPr>
            <w:tcW w:w="1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100%</w:t>
            </w:r>
          </w:p>
        </w:tc>
        <w:tc>
          <w:tcPr>
            <w:tcW w:w="1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</w:tbl>
    <w:p w:rsidR="00EA40BC" w:rsidRDefault="00EA40BC" w:rsidP="00EA40BC">
      <w:pPr>
        <w:pStyle w:val="Standard"/>
        <w:ind w:firstLine="720"/>
        <w:jc w:val="both"/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  <w:lang w:val="ru-RU"/>
        </w:rPr>
      </w:pPr>
      <w:bookmarkStart w:id="20" w:name="sub_220"/>
      <w:r>
        <w:rPr>
          <w:b/>
          <w:bCs/>
          <w:color w:val="26282F"/>
          <w:lang w:val="ru-RU"/>
        </w:rPr>
        <w:t>Показатели, понижающие стимулирующую часть оплаты труда руководителя</w:t>
      </w:r>
    </w:p>
    <w:bookmarkEnd w:id="20"/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45"/>
        <w:gridCol w:w="5639"/>
        <w:gridCol w:w="3616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N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показатели</w:t>
            </w:r>
            <w:proofErr w:type="spellEnd"/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proofErr w:type="gramStart"/>
            <w:r>
              <w:t>размер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снижения</w:t>
            </w:r>
            <w:proofErr w:type="spellEnd"/>
            <w:r>
              <w:t xml:space="preserve"> (%)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Нарушение</w:t>
            </w:r>
            <w:proofErr w:type="spellEnd"/>
            <w:r>
              <w:t xml:space="preserve"> </w:t>
            </w:r>
            <w:proofErr w:type="spellStart"/>
            <w:r>
              <w:t>трудовой</w:t>
            </w:r>
            <w:proofErr w:type="spellEnd"/>
            <w:r>
              <w:t xml:space="preserve">, </w:t>
            </w:r>
            <w:proofErr w:type="spellStart"/>
            <w:r>
              <w:t>исполнительской</w:t>
            </w:r>
            <w:proofErr w:type="spellEnd"/>
            <w:r>
              <w:t xml:space="preserve"> </w:t>
            </w:r>
            <w:proofErr w:type="spellStart"/>
            <w:r>
              <w:t>дисциплины</w:t>
            </w:r>
            <w:proofErr w:type="spellEnd"/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До 50% от установленных стимулирующих выплат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Нарушение санитарно-эпидемиологического режима, нарушение норм и правил противопожарной безопасности, охраны труда в учреждении</w:t>
            </w:r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До 100% от установленных стимулирующих выплат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Не выполнение или ненадлежащее выполнение своих должностных обязанностей</w:t>
            </w:r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До 50% от установленных стимулирующих выплат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4.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Нарушение в финансово-хозяйственной деятельности</w:t>
            </w:r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До 100% от установленных стимулирующих выплат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Наличие обоснованных обращений, жалоб граждан на работу общеобразовательного учреждения</w:t>
            </w:r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До 50% от установленных стимулирующих выплат</w:t>
            </w:r>
          </w:p>
        </w:tc>
      </w:tr>
    </w:tbl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</w:rPr>
      </w:pPr>
      <w:bookmarkStart w:id="21" w:name="sub_203"/>
      <w:proofErr w:type="spellStart"/>
      <w:r>
        <w:rPr>
          <w:b/>
          <w:bCs/>
          <w:color w:val="26282F"/>
        </w:rPr>
        <w:t>Муниципальные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учреждения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культуры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клубного</w:t>
      </w:r>
      <w:proofErr w:type="spellEnd"/>
      <w:r>
        <w:rPr>
          <w:b/>
          <w:bCs/>
          <w:color w:val="26282F"/>
        </w:rPr>
        <w:t xml:space="preserve"> </w:t>
      </w:r>
      <w:proofErr w:type="spellStart"/>
      <w:r>
        <w:rPr>
          <w:b/>
          <w:bCs/>
          <w:color w:val="26282F"/>
        </w:rPr>
        <w:t>типа</w:t>
      </w:r>
      <w:proofErr w:type="spellEnd"/>
    </w:p>
    <w:bookmarkEnd w:id="21"/>
    <w:p w:rsidR="00EA40BC" w:rsidRDefault="00EA40BC" w:rsidP="00EA40BC">
      <w:pPr>
        <w:pStyle w:val="Standard"/>
        <w:ind w:firstLine="720"/>
        <w:jc w:val="both"/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09"/>
        <w:gridCol w:w="4597"/>
        <w:gridCol w:w="1149"/>
        <w:gridCol w:w="1379"/>
        <w:gridCol w:w="1043"/>
        <w:gridCol w:w="1323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N п\п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Наименование</w:t>
            </w:r>
            <w:proofErr w:type="spellEnd"/>
            <w:r>
              <w:t xml:space="preserve"> </w:t>
            </w:r>
            <w:proofErr w:type="spellStart"/>
            <w:r>
              <w:t>критерия</w:t>
            </w:r>
            <w:proofErr w:type="spellEnd"/>
          </w:p>
        </w:tc>
        <w:tc>
          <w:tcPr>
            <w:tcW w:w="25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Выполнение</w:t>
            </w:r>
            <w:proofErr w:type="spellEnd"/>
            <w:r>
              <w:t xml:space="preserve"> </w:t>
            </w:r>
            <w:proofErr w:type="spellStart"/>
            <w:r>
              <w:t>показателей</w:t>
            </w:r>
            <w:proofErr w:type="spellEnd"/>
            <w:r>
              <w:t xml:space="preserve"> в </w:t>
            </w:r>
            <w:proofErr w:type="spellStart"/>
            <w:r>
              <w:t>ед</w:t>
            </w:r>
            <w:proofErr w:type="spellEnd"/>
            <w:r>
              <w:t>.</w:t>
            </w:r>
          </w:p>
        </w:tc>
        <w:tc>
          <w:tcPr>
            <w:tcW w:w="236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 xml:space="preserve">% </w:t>
            </w:r>
            <w:proofErr w:type="spellStart"/>
            <w:r>
              <w:t>выполнения</w:t>
            </w:r>
            <w:proofErr w:type="spellEnd"/>
            <w:r>
              <w:t xml:space="preserve"> </w:t>
            </w:r>
            <w:proofErr w:type="spellStart"/>
            <w:r>
              <w:t>показателей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25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норма</w:t>
            </w:r>
            <w:proofErr w:type="spellEnd"/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1.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Проведение культурно-массовых мероприятий </w:t>
            </w:r>
            <w:proofErr w:type="gramStart"/>
            <w:r>
              <w:rPr>
                <w:lang w:val="ru-RU"/>
              </w:rPr>
              <w:t>согласно</w:t>
            </w:r>
            <w:proofErr w:type="gramEnd"/>
            <w:r>
              <w:rPr>
                <w:lang w:val="ru-RU"/>
              </w:rPr>
              <w:t xml:space="preserve"> утвержденных планов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план</w:t>
            </w:r>
            <w:proofErr w:type="spellEnd"/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20%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Участие учреждения в фестивалях, конкурсах, концертах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да</w:t>
            </w:r>
            <w:proofErr w:type="spellEnd"/>
            <w:r>
              <w:t>\</w:t>
            </w:r>
            <w:proofErr w:type="spellStart"/>
            <w:r>
              <w:t>нет</w:t>
            </w:r>
            <w:proofErr w:type="spellEnd"/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20%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r>
              <w:t xml:space="preserve">- </w:t>
            </w:r>
            <w:proofErr w:type="spellStart"/>
            <w:r>
              <w:t>республиканские</w:t>
            </w:r>
            <w:proofErr w:type="spellEnd"/>
            <w:r>
              <w:t xml:space="preserve"> </w:t>
            </w:r>
            <w:proofErr w:type="spellStart"/>
            <w:r>
              <w:t>мероприятия</w:t>
            </w:r>
            <w:proofErr w:type="spellEnd"/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7%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r>
              <w:t xml:space="preserve">- </w:t>
            </w:r>
            <w:proofErr w:type="spellStart"/>
            <w:r>
              <w:t>муниципальные</w:t>
            </w:r>
            <w:proofErr w:type="spellEnd"/>
            <w:r>
              <w:t xml:space="preserve"> </w:t>
            </w:r>
            <w:proofErr w:type="spellStart"/>
            <w:r>
              <w:t>мероприятия</w:t>
            </w:r>
            <w:proofErr w:type="spellEnd"/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13%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bookmarkStart w:id="22" w:name="sub_2033"/>
            <w:r>
              <w:t>3.</w:t>
            </w:r>
            <w:bookmarkEnd w:id="22"/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Pr="00796066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Соблюдение установленных ежемесячных значений показателей соотношения средней заработной платы отдельных категорий работников учреждения со средней заработной платой, утвержденной в "дорожной карте" учреждения </w:t>
            </w:r>
            <w:hyperlink r:id="rId13" w:history="1">
              <w:r>
                <w:rPr>
                  <w:rFonts w:cs="Arial"/>
                  <w:color w:val="106BBE"/>
                  <w:u w:val="single"/>
                  <w:lang w:val="ru-RU"/>
                </w:rPr>
                <w:t>*</w:t>
              </w:r>
            </w:hyperlink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план</w:t>
            </w:r>
            <w:proofErr w:type="spellEnd"/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15%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4.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Выполнение объема платных услуг в соответствии с утвержденным планом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план</w:t>
            </w:r>
            <w:proofErr w:type="spellEnd"/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10%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5.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Обеспечение экономии потребления коммунальных ресурсов в натуральных показателях по учреждению на 3% от </w:t>
            </w:r>
            <w:r>
              <w:rPr>
                <w:lang w:val="ru-RU"/>
              </w:rPr>
              <w:lastRenderedPageBreak/>
              <w:t>доведенных лимитов (по приборам учета):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15%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- тепловая энергия или природный газ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r>
              <w:t xml:space="preserve">- </w:t>
            </w:r>
            <w:proofErr w:type="spellStart"/>
            <w:r>
              <w:t>электроэнергия</w:t>
            </w:r>
            <w:proofErr w:type="spellEnd"/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r>
              <w:t xml:space="preserve">- </w:t>
            </w:r>
            <w:proofErr w:type="spellStart"/>
            <w:r>
              <w:t>вода</w:t>
            </w:r>
            <w:proofErr w:type="spellEnd"/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6.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Выполнение учреждением муниципального задания по оказанию услуг в полном объеме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план</w:t>
            </w:r>
            <w:proofErr w:type="spellEnd"/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факт</w:t>
            </w:r>
            <w:proofErr w:type="spellEnd"/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10%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7.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Надлежащее содержание здания и прилегающей территории, проведение мероприятий, способствующих безопасности эксплуатации здания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Да</w:t>
            </w:r>
            <w:proofErr w:type="spellEnd"/>
            <w:r>
              <w:t>/</w:t>
            </w:r>
            <w:proofErr w:type="spellStart"/>
            <w:r>
              <w:t>нет</w:t>
            </w:r>
            <w:proofErr w:type="spellEnd"/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.</w:t>
            </w: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Продвижение и поддержка сайта учреждения:</w:t>
            </w:r>
          </w:p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- тематика и качество предоставляемой информации;</w:t>
            </w:r>
          </w:p>
          <w:p w:rsidR="00EA40BC" w:rsidRDefault="00EA40BC" w:rsidP="001470F8">
            <w:pPr>
              <w:pStyle w:val="Standard"/>
              <w:jc w:val="both"/>
            </w:pPr>
            <w:r>
              <w:t xml:space="preserve">- </w:t>
            </w:r>
            <w:proofErr w:type="spellStart"/>
            <w:r>
              <w:t>стабильность</w:t>
            </w:r>
            <w:proofErr w:type="spellEnd"/>
            <w:r>
              <w:t xml:space="preserve"> </w:t>
            </w:r>
            <w:proofErr w:type="spellStart"/>
            <w:r>
              <w:t>обновлений</w:t>
            </w:r>
            <w:proofErr w:type="spellEnd"/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да</w:t>
            </w:r>
            <w:proofErr w:type="spellEnd"/>
            <w:r>
              <w:t>\</w:t>
            </w:r>
            <w:proofErr w:type="spellStart"/>
            <w:r>
              <w:t>нет</w:t>
            </w:r>
            <w:proofErr w:type="spellEnd"/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5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4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Итого</w:t>
            </w:r>
            <w:proofErr w:type="spellEnd"/>
            <w:r>
              <w:t>:</w:t>
            </w:r>
          </w:p>
        </w:tc>
        <w:tc>
          <w:tcPr>
            <w:tcW w:w="11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3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  <w:tc>
          <w:tcPr>
            <w:tcW w:w="10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100%</w:t>
            </w:r>
          </w:p>
        </w:tc>
        <w:tc>
          <w:tcPr>
            <w:tcW w:w="13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</w:p>
        </w:tc>
      </w:tr>
    </w:tbl>
    <w:p w:rsidR="00EA40BC" w:rsidRDefault="00EA40BC" w:rsidP="00EA40BC">
      <w:pPr>
        <w:pStyle w:val="Standard"/>
        <w:ind w:firstLine="720"/>
        <w:jc w:val="both"/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  <w:lang w:val="ru-RU"/>
        </w:rPr>
      </w:pPr>
      <w:bookmarkStart w:id="23" w:name="sub_204"/>
      <w:r>
        <w:rPr>
          <w:b/>
          <w:bCs/>
          <w:color w:val="26282F"/>
          <w:lang w:val="ru-RU"/>
        </w:rPr>
        <w:t>Показатели, понижающие стимулирующую часть оплаты труда руководителя</w:t>
      </w:r>
    </w:p>
    <w:bookmarkEnd w:id="23"/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tbl>
      <w:tblPr>
        <w:tblW w:w="10000" w:type="dxa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45"/>
        <w:gridCol w:w="5639"/>
        <w:gridCol w:w="3616"/>
      </w:tblGrid>
      <w:tr w:rsidR="00EA40BC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N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r>
              <w:t>показатели</w:t>
            </w:r>
            <w:proofErr w:type="spellEnd"/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proofErr w:type="spellStart"/>
            <w:proofErr w:type="gramStart"/>
            <w:r>
              <w:t>размер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снижения</w:t>
            </w:r>
            <w:proofErr w:type="spellEnd"/>
            <w:r>
              <w:t xml:space="preserve"> (%)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1.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</w:pPr>
            <w:proofErr w:type="spellStart"/>
            <w:r>
              <w:t>Нарушение</w:t>
            </w:r>
            <w:proofErr w:type="spellEnd"/>
            <w:r>
              <w:t xml:space="preserve"> </w:t>
            </w:r>
            <w:proofErr w:type="spellStart"/>
            <w:r>
              <w:t>трудовой</w:t>
            </w:r>
            <w:proofErr w:type="spellEnd"/>
            <w:r>
              <w:t xml:space="preserve">, </w:t>
            </w:r>
            <w:proofErr w:type="spellStart"/>
            <w:r>
              <w:t>исполнительской</w:t>
            </w:r>
            <w:proofErr w:type="spellEnd"/>
            <w:r>
              <w:t xml:space="preserve"> </w:t>
            </w:r>
            <w:proofErr w:type="spellStart"/>
            <w:r>
              <w:t>дисциплины</w:t>
            </w:r>
            <w:proofErr w:type="spellEnd"/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До 50% от установленных стимулирующих выплат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2.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Нарушение санитарно-эпидемиологического режима, нарушение норм и правил противопожарной безопасности, охраны труда в учреждении</w:t>
            </w:r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До 100% от установленных стимулирующих выплат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3.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Не выполнение или ненадлежащее выполнение своих должностных обязанностей</w:t>
            </w:r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До 50% от установленных стимулирующих выплат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4.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Нарушение в финансово-хозяйственной деятельности</w:t>
            </w:r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До 100% от установленных стимулирующих выплат</w:t>
            </w:r>
          </w:p>
        </w:tc>
      </w:tr>
      <w:tr w:rsidR="00EA40BC" w:rsidRPr="00796066" w:rsidTr="001470F8">
        <w:tblPrEx>
          <w:tblCellMar>
            <w:top w:w="0" w:type="dxa"/>
            <w:bottom w:w="0" w:type="dxa"/>
          </w:tblCellMar>
        </w:tblPrEx>
        <w:tc>
          <w:tcPr>
            <w:tcW w:w="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center"/>
            </w:pPr>
            <w:r>
              <w:t>5.</w:t>
            </w:r>
          </w:p>
        </w:tc>
        <w:tc>
          <w:tcPr>
            <w:tcW w:w="56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jc w:val="both"/>
              <w:rPr>
                <w:lang w:val="ru-RU"/>
              </w:rPr>
            </w:pPr>
            <w:r>
              <w:rPr>
                <w:lang w:val="ru-RU"/>
              </w:rPr>
              <w:t>Наличие обоснованных обращений, жалоб граждан на работу общеобразовательного учреждения</w:t>
            </w:r>
          </w:p>
        </w:tc>
        <w:tc>
          <w:tcPr>
            <w:tcW w:w="3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40BC" w:rsidRDefault="00EA40BC" w:rsidP="001470F8">
            <w:pPr>
              <w:pStyle w:val="Standard"/>
              <w:rPr>
                <w:lang w:val="ru-RU"/>
              </w:rPr>
            </w:pPr>
            <w:r>
              <w:rPr>
                <w:lang w:val="ru-RU"/>
              </w:rPr>
              <w:t>До 50% от установленных стимулирующих выплат</w:t>
            </w:r>
          </w:p>
        </w:tc>
      </w:tr>
    </w:tbl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spacing w:before="108" w:after="108"/>
        <w:jc w:val="center"/>
        <w:rPr>
          <w:b/>
          <w:bCs/>
          <w:color w:val="26282F"/>
          <w:lang w:val="ru-RU"/>
        </w:rPr>
      </w:pPr>
      <w:bookmarkStart w:id="24" w:name="sub_206"/>
    </w:p>
    <w:bookmarkEnd w:id="24"/>
    <w:p w:rsidR="00EA40BC" w:rsidRDefault="00EA40BC" w:rsidP="00EA40BC">
      <w:pPr>
        <w:pStyle w:val="Standard"/>
        <w:ind w:firstLine="720"/>
        <w:jc w:val="both"/>
        <w:rPr>
          <w:lang w:val="ru-RU"/>
        </w:rPr>
      </w:pPr>
    </w:p>
    <w:p w:rsidR="00EA40BC" w:rsidRDefault="00EA40BC" w:rsidP="00EA40BC">
      <w:pPr>
        <w:pStyle w:val="Standard"/>
        <w:jc w:val="both"/>
        <w:rPr>
          <w:lang w:val="ru-RU"/>
        </w:rPr>
      </w:pPr>
      <w:r>
        <w:rPr>
          <w:lang w:val="ru-RU"/>
        </w:rPr>
        <w:t>* Итоги по показателю подводятся в последний месяц квартала нарастающим итогом, первые два месяца квартала принимаются за 100% выполнение.</w:t>
      </w:r>
    </w:p>
    <w:p w:rsidR="00EA40BC" w:rsidRDefault="00EA40BC" w:rsidP="00EA40BC">
      <w:pPr>
        <w:pStyle w:val="Standard"/>
        <w:rPr>
          <w:lang w:val="ru-RU"/>
        </w:rPr>
      </w:pPr>
    </w:p>
    <w:p w:rsidR="0027581C" w:rsidRPr="00EA40BC" w:rsidRDefault="0027581C">
      <w:pPr>
        <w:rPr>
          <w:lang w:val="ru-RU"/>
        </w:rPr>
      </w:pPr>
    </w:p>
    <w:sectPr w:rsidR="0027581C" w:rsidRPr="00EA40BC" w:rsidSect="005706BB">
      <w:pgSz w:w="11905" w:h="16837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40BC"/>
    <w:rsid w:val="0027581C"/>
    <w:rsid w:val="00EA4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A40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EA40B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1423.2000" TargetMode="External"/><Relationship Id="rId13" Type="http://schemas.openxmlformats.org/officeDocument/2006/relationships/hyperlink" Target="#sub_3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#sub_1000" TargetMode="External"/><Relationship Id="rId12" Type="http://schemas.openxmlformats.org/officeDocument/2006/relationships/hyperlink" Target="#sub_30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43443.0" TargetMode="External"/><Relationship Id="rId11" Type="http://schemas.openxmlformats.org/officeDocument/2006/relationships/hyperlink" Target="#sub_1000" TargetMode="External"/><Relationship Id="rId5" Type="http://schemas.openxmlformats.org/officeDocument/2006/relationships/hyperlink" Target="garantf1://8833835.2000" TargetMode="External"/><Relationship Id="rId15" Type="http://schemas.openxmlformats.org/officeDocument/2006/relationships/theme" Target="theme/theme1.xml"/><Relationship Id="rId10" Type="http://schemas.openxmlformats.org/officeDocument/2006/relationships/hyperlink" Target="garantf1://12048317.3" TargetMode="External"/><Relationship Id="rId4" Type="http://schemas.openxmlformats.org/officeDocument/2006/relationships/hyperlink" Target="garantf1://8825929.0" TargetMode="External"/><Relationship Id="rId9" Type="http://schemas.openxmlformats.org/officeDocument/2006/relationships/hyperlink" Target="garantf1://12041423.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3207</Words>
  <Characters>18282</Characters>
  <Application>Microsoft Office Word</Application>
  <DocSecurity>0</DocSecurity>
  <Lines>152</Lines>
  <Paragraphs>42</Paragraphs>
  <ScaleCrop>false</ScaleCrop>
  <Company/>
  <LinksUpToDate>false</LinksUpToDate>
  <CharactersWithSpaces>21447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2014-12-18T14:03:00Z</dcterms:created>
  <dcterms:modified xsi:type="dcterms:W3CDTF">2014-12-18T14:04:00Z</dcterms:modified>
</cp:coreProperties>
</file>