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5EB" w:rsidRPr="00E74A24" w:rsidRDefault="009005EB" w:rsidP="009005E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9005EB" w:rsidRPr="00E74A24" w:rsidRDefault="009005EB" w:rsidP="009005E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№ 4</w:t>
      </w:r>
    </w:p>
    <w:p w:rsidR="009005EB" w:rsidRPr="00E74A24" w:rsidRDefault="009005EB" w:rsidP="009005E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Вторник                           07.03.2023</w:t>
      </w:r>
    </w:p>
    <w:p w:rsidR="009005EB" w:rsidRPr="00E74A24" w:rsidRDefault="009005EB" w:rsidP="009005EB">
      <w:pPr>
        <w:rPr>
          <w:sz w:val="20"/>
          <w:szCs w:val="20"/>
        </w:rPr>
      </w:pPr>
    </w:p>
    <w:p w:rsidR="009005EB" w:rsidRPr="00E74A24" w:rsidRDefault="009005EB" w:rsidP="009005E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>Прокурор разъясняет</w:t>
      </w:r>
    </w:p>
    <w:p w:rsidR="009005EB" w:rsidRPr="00E74A24" w:rsidRDefault="009005EB" w:rsidP="009005E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Федеральными законами от 29.12.2022 № 608-ФЗ, № 610-ФЗ внесены значительные изменения в уголовно-процессуальное законодательство, направленные на оптимизацию, повышение эффективности уголовного судопроизводства.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Так, согласно внесенным изменениям увеличен срок подачи апелляционной жалобы на приговор либо иное итоговое решение суда первой инстанции. Теперь данный срок составляет 15 суток.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Кроме того, в целях процессуальной экономии судом после вынесения приговора либо иного решения по результатам судебного разбирательства оглашается только вводная и резолютивная части данного решения.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Также расширены полномочия суда по проведению судебного разбирательства в режиме видеоконференцсвязи. Так, суд по ходатайству подсудимого вправе принять решение об его участии в судебном разбирательстве посредством видеоконференцсвязи, решение об участии иных лиц путем использования систем видеоконференцсвязи также может быть принято судом по ходатайству стороны либо по собственной инициативе.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При этом, участие защитника при участии подсудимого в судебном разбирательстве посредством видеоконференцсвязи во всех случаях является обязательным. </w:t>
      </w:r>
    </w:p>
    <w:p w:rsidR="009005EB" w:rsidRPr="00E74A24" w:rsidRDefault="009005EB" w:rsidP="009005EB">
      <w:pPr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Новые положения уголовно-процессуального законодательства о проведении судебных заседаний посредством видеоконференцсвязи применяются при наличии технической возможности у суда и участников уголовного процесса</w:t>
      </w:r>
    </w:p>
    <w:p w:rsidR="009005EB" w:rsidRPr="00E74A24" w:rsidRDefault="009005EB" w:rsidP="009005EB">
      <w:pPr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Федеральным законом от 14.07.2022 № 236-ФЗ реорганизованы Фонд социального страхования Российской Федерации и Пенсионный фонд Российской Федерации. В результате указанной реорганизации создан Фонд пенсионного и социального страхования Российской Федерации.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Фонд создан для осуществления государством пенсионного обеспечения, обязательного пенсионного страхования, обязательного социального страхования на случай временной нетрудоспособности и в связи с материнством, обязательного социального страхования от несчастных случаев на производстве и профессиональных заболеваний, социального обеспечения, предоставления мер социальной защиты (поддержки) отдельным категориям граждан.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Одними из социально значимых функций указанного фонда являются: назначение и выплата пенсий по обязательному пенсионному страхованию и государственному пенсионному обеспечению; назначение и выплата государственных пособий, обеспечение по обязательному социальному страхованию и иных видов обеспечения; предоставление государственных гарантий, мер социальной защиты (поддержки), социальных услуг отдельным категориям граждан, в том числе в рамках оказания государственной социальной помощи; обеспечение инвалидов (ветеранов) техническими средствами реабилитации.</w:t>
      </w:r>
    </w:p>
    <w:p w:rsidR="009005EB" w:rsidRPr="00E74A24" w:rsidRDefault="009005EB" w:rsidP="009005EB">
      <w:pPr>
        <w:rPr>
          <w:sz w:val="20"/>
          <w:szCs w:val="20"/>
        </w:rPr>
      </w:pP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Федеральным законом от 28.05.2022 № 145 внесены изменения в Кодекс Российской Федерации об административных правонарушениях, согласно которым введен новый состав административного правонарушения, касающегося нарушений прав потребителей (часть 7 статьи 14.8).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Так, согласно указанным изменениям, устанавливается административная ответственность за отказ в заключении, исполнении, изменении или расторжении договора с потребителем в связи с отказом потребителя предоставить персональные данные, за исключением случаев, если предоставление персональных данных является обязательным в соответствии с федеральными законами и принятыми в соответствии с ними иными нормативными правовыми актами или непосредственно связано с исполнением договора с потребителем.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Указанный состав административного правонарушения предусматривает наказание в виде административного штрафа в размере до 10 тысяч рублей для должностных лиц и до 50 тысяч рублей для юридических лиц.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В настоящее время все более часто правоохранительными органами выявляются факты совершения преступлений о хищениях денежных средств у граждан с использованием информационных технологий.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lastRenderedPageBreak/>
        <w:t>В целях защиты своих имущественных интересов необходимо соблюдать ряд простых, но действенных правил, которые помогут оградить себя от преступных посягательств в данной сфере: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- не сообщайте никому </w:t>
      </w:r>
      <w:r w:rsidRPr="00E74A24">
        <w:rPr>
          <w:rFonts w:ascii="Times New Roman" w:eastAsia="Calibri" w:hAnsi="Times New Roman" w:cs="Times New Roman"/>
          <w:sz w:val="20"/>
          <w:szCs w:val="20"/>
          <w:lang w:val="en-US" w:eastAsia="ru-RU"/>
        </w:rPr>
        <w:t>PIN</w:t>
      </w: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-коды своих банковских карт, а также подтверждающие коды, приходящие в виде СМС-сообщений и </w:t>
      </w:r>
      <w:r w:rsidRPr="00E74A24">
        <w:rPr>
          <w:rFonts w:ascii="Times New Roman" w:eastAsia="Calibri" w:hAnsi="Times New Roman" w:cs="Times New Roman"/>
          <w:sz w:val="20"/>
          <w:szCs w:val="20"/>
          <w:lang w:val="en-US" w:eastAsia="ru-RU"/>
        </w:rPr>
        <w:t>push</w:t>
      </w: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-уведомлений в банковских и иных приложениях, в том числе «сотрудникам» банка, звонящим на мобильный телефон;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- не открывайте СМС-сообщения либо электронные письма, поступившие с неизвестных источников, не переходите по ссылкам, указанным в таких сообщениях;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- не пользуйтесь банковскими приложениями при наличии включенного приложения-</w:t>
      </w:r>
      <w:proofErr w:type="spellStart"/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анонимайзера</w:t>
      </w:r>
      <w:proofErr w:type="spellEnd"/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(</w:t>
      </w:r>
      <w:r w:rsidRPr="00E74A24">
        <w:rPr>
          <w:rFonts w:ascii="Times New Roman" w:eastAsia="Calibri" w:hAnsi="Times New Roman" w:cs="Times New Roman"/>
          <w:sz w:val="20"/>
          <w:szCs w:val="20"/>
          <w:lang w:val="en-US" w:eastAsia="ru-RU"/>
        </w:rPr>
        <w:t>VPN</w:t>
      </w: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-сервиса);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- при выявлении фактов списания с банковской карты денежных средств без вашего ведома, незамедлительно обращайтесь в банковскую организацию, в том числе, с просьбой о блокировке карты;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- установите на технические устройства, при помощи которых осуществляются операции с денежными средствами, специальное антивирусное программное обеспечение. 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При установлении факта совершения в отношении Вас хищения денежных средств незамедлительно обращайтесь в правоохранительные органы с соответствующим заявлением.</w:t>
      </w:r>
    </w:p>
    <w:p w:rsidR="009005EB" w:rsidRPr="00E74A24" w:rsidRDefault="009005EB" w:rsidP="009005E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Действующий уголовный закон предусматривает достаточно строгую уголовную ответственность за совершение хищений денежных средств с банковского счета и с использованием информационных технологий.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Так, часть 3 статьи 158 Уголовного кодекса Российской Федерации предусматривает ответственность за совершение кражи с банковского счета, а равно в отношении электронных денежных средств.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>Максимальное наказание за данное преступление предусматривает лишение свободы на срок до 6 лет.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Кроме того, статьей 159.3 Уголовного кодекса Российской Федерации установлена ответственность за мошенничество с использованием электронных средств.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Максимальное наказание за совершение данного преступления предусматривает лишение свободы на срок до 3 лет. </w:t>
      </w:r>
    </w:p>
    <w:p w:rsidR="009005EB" w:rsidRPr="00E74A24" w:rsidRDefault="009005EB" w:rsidP="00900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Разграничение вышеуказанных составов преступления происходит по способу его совершения, так, кража предусматривает недобровольное изъятие у потерпевшего его имущества (денежных средств), признаком же мошенничества является личная передача потерпевшим своего имуществу путем обмана и злоупотребления доверием. </w:t>
      </w:r>
    </w:p>
    <w:p w:rsidR="009005EB" w:rsidRPr="00E74A24" w:rsidRDefault="009005EB" w:rsidP="009005E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Pr="00E74A24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5EB" w:rsidRDefault="009005EB" w:rsidP="009005EB">
      <w:pPr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0D46" w:rsidRDefault="00A50D46">
      <w:bookmarkStart w:id="0" w:name="_GoBack"/>
      <w:bookmarkEnd w:id="0"/>
    </w:p>
    <w:sectPr w:rsidR="00A5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25F"/>
    <w:rsid w:val="006E525F"/>
    <w:rsid w:val="009005EB"/>
    <w:rsid w:val="00A5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0716C-4AA4-4434-90E5-B33ED9C6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5260</Characters>
  <Application>Microsoft Office Word</Application>
  <DocSecurity>0</DocSecurity>
  <Lines>43</Lines>
  <Paragraphs>12</Paragraphs>
  <ScaleCrop>false</ScaleCrop>
  <Company/>
  <LinksUpToDate>false</LinksUpToDate>
  <CharactersWithSpaces>6170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2023-04-05T08:23:00Z</dcterms:created>
  <dcterms:modified xsi:type="dcterms:W3CDTF">2023-04-05T08:24:00Z</dcterms:modified>
</cp:coreProperties>
</file>