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13.09.2022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  <w:tab/>
        <w:tab/>
        <w:tab/>
        <w:tab/>
        <w:t xml:space="preserve">                                                           № 36Г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Муниципальную Программу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2019-2022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утвержденную постановлением Администрации Апраксинского сельского поселения от 27.11.2018 г. № 48(с измениниями от 21.06.2019 №37А. от 30.09.2020 №25.1.1 от 12.03.2021 №7)</w:t>
      </w:r>
    </w:p>
    <w:p>
      <w:pPr>
        <w:spacing w:before="0" w:after="0" w:line="240"/>
        <w:ind w:right="0" w:left="0" w:hanging="34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Федеральным законом от 06.10.2003 № 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ст. 179 Бюджетного кодекса Российской Федерации, Решения Совета депутатов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№65  от  31.03.2011  года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благоустройства, чистоты и порядка на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Продлить срок действия муниципальной программы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утвержденную постановлением 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от 27.11.2018 г. № 48, (с изменениями от 21.06.2019 г. №37А от 30.09.2020 №25.1.1, от 13.03.2021 №7) до 2025 года.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Изложить наименование муниципальной программы в следующей редакции 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Изложить Муниципальную Программу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новой редакции.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подлежит официальному опубликованию в информационном бюллетене Алексеевского сельского поселения Чамзинского муниципального района.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Контроль за исполнением настоящего постановления оставляю за собой.</w:t>
      </w: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                   </w:t>
        <w:tab/>
        <w:t xml:space="preserve">             Т.А.Глебова</w:t>
      </w:r>
    </w:p>
    <w:p>
      <w:pPr>
        <w:spacing w:before="0" w:after="20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Приложение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Постановлению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Чамзинского муниципального района</w:t>
      </w:r>
    </w:p>
    <w:p>
      <w:pPr>
        <w:tabs>
          <w:tab w:val="left" w:pos="751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 12.03.2021 № 7</w:t>
      </w:r>
    </w:p>
    <w:p>
      <w:pPr>
        <w:tabs>
          <w:tab w:val="left" w:pos="751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Муниципальная Программа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Благоустройство территории Апраксинского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сельского поселения Чамзинского муниципального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района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ПАСПОРТ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Муниципальной Программы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Чамзинского муниципального района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108" w:type="dxa"/>
      </w:tblPr>
      <w:tblGrid>
        <w:gridCol w:w="2518"/>
        <w:gridCol w:w="7513"/>
      </w:tblGrid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территории Апраксинского сельского поселения Чамзинского муниципального района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Участники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Апраксинского сельское поселение Чамзинского муниципального района Республики Мордовия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Основания для разработки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Правовые основания: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Федеральный закон от 06 октября 2003 года № 131-ФЗ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 общих принципах организации местного самоуправления в Российской Федерации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Статья 179 Бюджетного кодекса Российской Федерации,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Решения Совета депутатов Апраксинского сельского поселения Чамзинского муниципального района от 29.05.2012 года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Об утверждении Норм и Правил благоустройства, чистоты и порядка на территории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 сельского поселения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Комплексное решение проблем благоустройства, обеспечение и улучшение внешнего вида территории Апраксинского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Повышение уровня внешнего благоустройства и санитарного содержания территории Апраксинского сельского поселения Чамзинского муниципального района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Задачи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Приведение в качественное состояние элементов благоустройства;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Привлечение жителей к участию в решении проблем благоустройства населенных пунктов;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Оздоровление санитарной экологической обстановки в поселении;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Поэтапное улучшение внешнего облика поселения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мероприятия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Текущее содержание и обслуживание наружных сетей уличного освещения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и озеленение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и содержание мест захоронения;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мероприятия по благоустройству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памятников воинам ВОВ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реализации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2019-2025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Финансирование Программы осуществляется за счет средств бюджета Апраксинского сельского поселения Чамзинского муниципального района.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Общий объем необходимых финансовых средств для реализации Программы из бюджета Апраксинского сельского поселения Чамзинского муниципального района составляет 2348,7 тыс.рублей, в том числе по годам: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384,5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–379,7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340,8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466,9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220,0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278,4 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 – 278,4 тыс.рублей.</w:t>
            </w:r>
          </w:p>
        </w:tc>
      </w:tr>
      <w:tr>
        <w:trPr>
          <w:trHeight w:val="1" w:hRule="atLeast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Улучшение санитарного и экологического состояния поселения</w:t>
            </w:r>
          </w:p>
        </w:tc>
      </w:tr>
    </w:tbl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Общая характеристика сферы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Анализ сложившейся ситуации показал, что для нормального функционирования Апраксинского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Муниципальная Программа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позволит благоустроить облик Апраксинского сельского поселения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муниципальной Программы предусматривается за счет средств бюджета Апраксинского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Невыполнение мероприятий по благоустройству Апраксинского сельского поселения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Цели, задачи, сроки и этапы реализации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Совершенствование системы комплексного благоустройства Апраксинского сельского поселение Чамзинского муниципального района, создание комфортных условий проживания и отдыха населения.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Апраксинского сельского поселения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Апраксинского сельского поселения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задачи Программы: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приведение в качественное состояние элементов благоустройства; 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привлечение жителей к участию в решении проблем благоустройства населенных пунктов;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оздоровление санитарной экологической обстановки в поселении;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поэтапное улучшение внешнего облика поселения</w:t>
      </w: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Целевые показатели достижения целей и решения задач, основные ожидаемые конечные результаты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Апраксинского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Эффективность программы оценивается по следующим показателям: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процент соответствия объектов внешнего благоустройства (тротуаров, озеленения, наружного освещения) ГОСТу;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процент привлечения предприятий, организаций и населения поселения к работам по благоустройству;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целевых показателей Программы указан в Приложении № 1 к настоящей Программе.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Основные ожидаемые конечные результаты Программы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Текущее содержание и обслуживание наружных сетей уличного освещения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01.01.2022 года количество светильников наружного освещения на территории Алексеевского сельского поселения Чамзинского муниципального района составляет –22 шт. Проводится ежегодное содержание сети уличного освещения путем замены перегоревших ламп и вышедших из строя светильников.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3.2.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и озеленение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увеличение уровня озеленения территории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удаление сухостойных, больных и аварийных деревьев;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увеличение доли мест массового отдыха.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3.3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и содержание мест захоронения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улучшение санитарного и экологического состояния территории мест захоронения Апраксинского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3.4.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Прочие мероприятия по благоустройству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повышение степени удовлетворенности населения уровнем благоустройства;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улучшение технического состояния отдельных объектов благоустройства;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повышение уровня эстетики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привлечение жителей поселения к участию по благоустройству территории Апраксинского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3.5.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Ремонт памятников воинам ВОВ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территории Апраксинского сельского поселения Чамзинского муниципального района установлены дра памятника воинам ВОВ. Ежегодно провидятся мероприятия их по содержанию.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Апраксинского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Обобщенная характеристика основных мероприятий муниципальной программы.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Одной из проблем благоустройства территории Апраксинского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обеспечения Программы благоустройства территории Апраксинского сельского поселения Чамзинского муниципального района предлагается регулярно проводить следующие работы: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ремонту детских, спортивных площадок;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санитарной очистке территории;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чистке и ремонту колодцев.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основных мероприятий Программы указан в Приложении № 2 к настоящей Программе.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Обоснование объема финансовых ресурсов, необходимых для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мероприятий Программы осуществляется за счет средств бюджета Алексеевского сельского поселения Чамзинского муниципального района.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Объем средств, предусмотренный на реализацию Программы из бюджета Апраксинского сельского поселения Чамзинского муниципального района составляет 2348,7 тыс.рублей, в том числе по годам: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2019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384,5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379,7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340,8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466,9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2023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220,0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278,4 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2025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год – 278,4 тыс.рублей.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мероприятий Программы за счет средств бюджета Апраксинского сельского поселения Чамзинского муниципального района будет осуществляться в объемах, утвержденных Решением Совета депутатов Апраксинского сельского поселения Чамзинского муниципального района о бюджете на очередной финансовый год и плановый период.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Апраксинского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Объемы финансирования Программы указаны в Приложении № 2 к настоящей Программе. 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Механизм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Основным исполнителем настоящей Программы является: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Апраксинского сельского поселения Чамзинского муниципального района Республики Мордовия.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Настоящая Программа считается завершенной после утверждения отчета о ее выполнении в установленном порядке.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567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целевых показателей (индикаторов)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534" w:type="dxa"/>
      </w:tblPr>
      <w:tblGrid>
        <w:gridCol w:w="586"/>
        <w:gridCol w:w="2883"/>
        <w:gridCol w:w="1407"/>
        <w:gridCol w:w="716"/>
        <w:gridCol w:w="716"/>
        <w:gridCol w:w="716"/>
        <w:gridCol w:w="716"/>
        <w:gridCol w:w="716"/>
        <w:gridCol w:w="716"/>
        <w:gridCol w:w="716"/>
      </w:tblGrid>
      <w:tr>
        <w:trPr>
          <w:trHeight w:val="1" w:hRule="atLeast"/>
          <w:jc w:val="left"/>
        </w:trPr>
        <w:tc>
          <w:tcPr>
            <w:tcW w:w="586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2883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показателя (индикатора)</w:t>
            </w:r>
          </w:p>
        </w:tc>
        <w:tc>
          <w:tcPr>
            <w:tcW w:w="140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Единица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измерения</w:t>
            </w:r>
          </w:p>
        </w:tc>
        <w:tc>
          <w:tcPr>
            <w:tcW w:w="5012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Планируемые значения показателей</w:t>
            </w:r>
          </w:p>
        </w:tc>
      </w:tr>
      <w:tr>
        <w:trPr>
          <w:trHeight w:val="1" w:hRule="atLeast"/>
          <w:jc w:val="left"/>
        </w:trPr>
        <w:tc>
          <w:tcPr>
            <w:tcW w:w="586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3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1" w:hRule="atLeast"/>
          <w:jc w:val="left"/>
        </w:trPr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2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2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2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5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288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мероприятий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437"/>
        <w:gridCol w:w="1264"/>
        <w:gridCol w:w="1842"/>
        <w:gridCol w:w="710"/>
        <w:gridCol w:w="850"/>
        <w:gridCol w:w="851"/>
        <w:gridCol w:w="851"/>
        <w:gridCol w:w="850"/>
        <w:gridCol w:w="851"/>
        <w:gridCol w:w="850"/>
        <w:gridCol w:w="851"/>
        <w:gridCol w:w="850"/>
        <w:gridCol w:w="851"/>
      </w:tblGrid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126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Мероприятия по реализации программы</w:t>
            </w:r>
          </w:p>
        </w:tc>
        <w:tc>
          <w:tcPr>
            <w:tcW w:w="1842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Источники финансирования</w:t>
            </w:r>
          </w:p>
        </w:tc>
        <w:tc>
          <w:tcPr>
            <w:tcW w:w="71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Срок исполнения</w:t>
            </w:r>
          </w:p>
        </w:tc>
        <w:tc>
          <w:tcPr>
            <w:tcW w:w="85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 (т.руб.)</w:t>
            </w:r>
          </w:p>
        </w:tc>
        <w:tc>
          <w:tcPr>
            <w:tcW w:w="5954" w:type="dxa"/>
            <w:gridSpan w:val="7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Объем финансирования по годам (т.руб.)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7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8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11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 и ремонт уличного освещения 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1378,5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214,6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173,2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181,9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Оплата за электроэнергию уличного освещения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1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1378,5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214,61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173,2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181,9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FFFF00" w:val="clear"/>
              </w:rPr>
              <w:t xml:space="preserve">1378,5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214,6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173,2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181,9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155,0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"Благоустройство и озеленение территории сельского поселения"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2.2.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Удаление поросли, подкормка удобрением деревьев и кустарников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2.3.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Посадка саженцев деревьев и кустарников, цветочной рассады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2.4.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Посев газона, летнее содержание газонов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"Благоустройство и содержание мест захоронения"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3.1.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Вывоз мусора с территории кладбищ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232,1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3.2.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3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232,1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232,1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"Прочие мероприятия по благоустройству территории сельского поселения"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4.1.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00" w:val="clear"/>
              </w:rPr>
              <w:t xml:space="preserve">787,7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93,4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138,6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4.2.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4.3.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4.4.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4.5.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Организация и проведение субботника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4.6.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4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00" w:val="clear"/>
              </w:rPr>
              <w:t xml:space="preserve">787,7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93,4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138,6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00" w:val="clear"/>
              </w:rPr>
              <w:t xml:space="preserve">787,7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93,4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138,6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5.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"Ремонт памятников воинам ВОВ"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5.1.</w:t>
            </w:r>
          </w:p>
        </w:tc>
        <w:tc>
          <w:tcPr>
            <w:tcW w:w="1264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Содержание, ремонт памятников и обустройство территории поселения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71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республиканского бюджета</w:t>
            </w:r>
          </w:p>
        </w:tc>
        <w:tc>
          <w:tcPr>
            <w:tcW w:w="71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471" w:type="dxa"/>
            <w:gridSpan w:val="12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5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 ПО МЕРОПРИЯТИЯМ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2348,7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384,5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379,7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340,8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466,9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220,0</w:t>
            </w: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278,4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278,4</w:t>
            </w:r>
          </w:p>
        </w:tc>
      </w:tr>
      <w:tr>
        <w:trPr>
          <w:trHeight w:val="1" w:hRule="atLeast"/>
          <w:jc w:val="left"/>
        </w:trPr>
        <w:tc>
          <w:tcPr>
            <w:tcW w:w="437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842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842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71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437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4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республиканского бюджета</w:t>
            </w:r>
          </w:p>
        </w:tc>
        <w:tc>
          <w:tcPr>
            <w:tcW w:w="1842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1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200" w:line="276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br/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