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keepNext w:val="true"/>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АДМИНИСТРАЦИЯ АПРАКСИНСКОГО</w:t>
      </w:r>
    </w:p>
    <w:p>
      <w:pPr>
        <w:keepNext w:val="true"/>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СЕЛЬСКОГО ПОСЕЛЕНИЯ ЧАМЗИНСКОГО</w:t>
      </w:r>
    </w:p>
    <w:p>
      <w:pPr>
        <w:keepNext w:val="true"/>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МУНИЦИПАЛЬНОГО РАЙОНА</w:t>
      </w:r>
    </w:p>
    <w:p>
      <w:pPr>
        <w:spacing w:before="0" w:after="0" w:line="240"/>
        <w:ind w:right="0" w:left="0" w:firstLine="0"/>
        <w:jc w:val="center"/>
        <w:rPr>
          <w:rFonts w:ascii="Times New Roman" w:hAnsi="Times New Roman" w:cs="Times New Roman" w:eastAsia="Times New Roman"/>
          <w:b/>
          <w:caps w:val="true"/>
          <w:color w:val="auto"/>
          <w:spacing w:val="0"/>
          <w:position w:val="0"/>
          <w:sz w:val="26"/>
          <w:shd w:fill="auto" w:val="clear"/>
        </w:rPr>
      </w:pPr>
      <w:r>
        <w:rPr>
          <w:rFonts w:ascii="Times New Roman" w:hAnsi="Times New Roman" w:cs="Times New Roman" w:eastAsia="Times New Roman"/>
          <w:b/>
          <w:caps w:val="true"/>
          <w:color w:val="auto"/>
          <w:spacing w:val="0"/>
          <w:position w:val="0"/>
          <w:sz w:val="26"/>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color w:val="auto"/>
          <w:spacing w:val="0"/>
          <w:position w:val="0"/>
          <w:sz w:val="26"/>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keepNext w:val="true"/>
        <w:spacing w:before="0" w:after="0" w:line="240"/>
        <w:ind w:right="0" w:left="0" w:firstLine="0"/>
        <w:jc w:val="center"/>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П О С Т А Н О В Л Е Н И Е</w:t>
      </w:r>
    </w:p>
    <w:p>
      <w:pPr>
        <w:tabs>
          <w:tab w:val="center" w:pos="4677" w:leader="none"/>
          <w:tab w:val="right" w:pos="9355" w:leader="none"/>
        </w:tabs>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tabs>
          <w:tab w:val="center" w:pos="4677" w:leader="none"/>
          <w:tab w:val="right" w:pos="9355" w:leader="none"/>
        </w:tabs>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tabs>
          <w:tab w:val="center" w:pos="4677" w:leader="none"/>
          <w:tab w:val="right" w:pos="9355" w:leader="none"/>
        </w:tabs>
        <w:spacing w:before="0" w:after="0" w:line="240"/>
        <w:ind w:right="0" w:left="0" w:firstLine="0"/>
        <w:jc w:val="both"/>
        <w:rPr>
          <w:rFonts w:ascii="Times New Roman" w:hAnsi="Times New Roman" w:cs="Times New Roman" w:eastAsia="Times New Roman"/>
          <w:color w:val="auto"/>
          <w:spacing w:val="0"/>
          <w:position w:val="0"/>
          <w:sz w:val="28"/>
          <w:u w:val="single"/>
          <w:shd w:fill="auto" w:val="clear"/>
        </w:rPr>
      </w:pPr>
      <w:r>
        <w:rPr>
          <w:rFonts w:ascii="Times New Roman" w:hAnsi="Times New Roman" w:cs="Times New Roman" w:eastAsia="Times New Roman"/>
          <w:color w:val="auto"/>
          <w:spacing w:val="0"/>
          <w:position w:val="0"/>
          <w:sz w:val="28"/>
          <w:shd w:fill="auto" w:val="clear"/>
        </w:rPr>
        <w:t xml:space="preserve">        09.11.2022 </w:t>
      </w:r>
      <w:r>
        <w:rPr>
          <w:rFonts w:ascii="Times New Roman" w:hAnsi="Times New Roman" w:cs="Times New Roman" w:eastAsia="Times New Roman"/>
          <w:color w:val="auto"/>
          <w:spacing w:val="0"/>
          <w:position w:val="0"/>
          <w:sz w:val="28"/>
          <w:shd w:fill="auto" w:val="clear"/>
        </w:rPr>
        <w:t xml:space="preserve">года                                                                                                    № 40 </w:t>
      </w:r>
    </w:p>
    <w:p>
      <w:pPr>
        <w:spacing w:before="0" w:after="0" w:line="36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с.Апраксино</w:t>
      </w:r>
    </w:p>
    <w:p>
      <w:pPr>
        <w:spacing w:before="0" w:after="0" w:line="36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Об основных направлениях бюджетной и налоговой политики</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Апраксинского сельского поселения Чамзинского муниципального района</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Республики Мордовия на 2023 год и на плановый период 2024 и 2025 годов</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tabs>
          <w:tab w:val="left" w:pos="4035" w:leader="none"/>
        </w:tabs>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соответствии со статьей 172 Бюджетного кодекса Российской Федерации и решением Совета депутатов Апраксинского сельского поселения Чамзинского муниципального района от 07.04.2016 года №160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бюджетном процессе в Апраксинском сельском поселении Чамзинского муниципального района Республики Мордовия</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Администрация Апраксинского сельского поселения Чамзинского муниципального района Республики Мордовия</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 о с т а н о в л я е т:</w:t>
      </w:r>
    </w:p>
    <w:p>
      <w:pPr>
        <w:spacing w:before="0" w:after="0" w:line="240"/>
        <w:ind w:right="0" w:left="0" w:firstLine="540"/>
        <w:jc w:val="center"/>
        <w:rPr>
          <w:rFonts w:ascii="Times New Roman" w:hAnsi="Times New Roman" w:cs="Times New Roman" w:eastAsia="Times New Roman"/>
          <w:color w:val="auto"/>
          <w:spacing w:val="0"/>
          <w:position w:val="0"/>
          <w:sz w:val="28"/>
          <w:shd w:fill="auto" w:val="clear"/>
        </w:rPr>
      </w:pPr>
    </w:p>
    <w:p>
      <w:pPr>
        <w:numPr>
          <w:ilvl w:val="0"/>
          <w:numId w:val="13"/>
        </w:numPr>
        <w:spacing w:before="0" w:after="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Утвердить Основные направления бюджетной и налоговой политики Апраксинского сельского поселения Чамзинского муниципального района Республики Мордовия на 2023 год и на плановый период 2024 и 2025 годов (прилагаются).</w:t>
      </w:r>
    </w:p>
    <w:p>
      <w:pPr>
        <w:spacing w:before="0" w:after="0" w:line="240"/>
        <w:ind w:right="0" w:left="0" w:firstLine="567"/>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после дня его официального опубликования в Информационном бюллетене Апраксинского сельского поселения Чамзинского муниципального района Республики Мордовия.</w:t>
      </w:r>
    </w:p>
    <w:p>
      <w:pPr>
        <w:spacing w:before="0" w:after="0" w:line="240"/>
        <w:ind w:right="0" w:left="1080" w:firstLine="0"/>
        <w:jc w:val="both"/>
        <w:rPr>
          <w:rFonts w:ascii="Times New Roman" w:hAnsi="Times New Roman" w:cs="Times New Roman" w:eastAsia="Times New Roman"/>
          <w:b/>
          <w:color w:val="auto"/>
          <w:spacing w:val="0"/>
          <w:position w:val="0"/>
          <w:sz w:val="26"/>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администрации</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Чамзинского муниципального района                                                         Т.А. Глебова</w:t>
      </w: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8"/>
          <w:shd w:fill="auto" w:val="clear"/>
        </w:rPr>
      </w:pPr>
    </w:p>
    <w:p>
      <w:pPr>
        <w:spacing w:before="0" w:after="0" w:line="240"/>
        <w:ind w:right="0" w:left="5664"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Утверждены</w:t>
      </w:r>
    </w:p>
    <w:p>
      <w:pPr>
        <w:spacing w:before="0" w:after="0" w:line="240"/>
        <w:ind w:right="0" w:left="4956"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Постановлением Администрации</w:t>
      </w:r>
    </w:p>
    <w:p>
      <w:pPr>
        <w:spacing w:before="0" w:after="0" w:line="240"/>
        <w:ind w:right="0" w:left="4956"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w:t>
      </w:r>
    </w:p>
    <w:p>
      <w:pPr>
        <w:spacing w:before="0" w:after="0" w:line="240"/>
        <w:ind w:right="0" w:left="4248"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Чамзинского муниципального района </w:t>
      </w:r>
    </w:p>
    <w:p>
      <w:pPr>
        <w:spacing w:before="0" w:after="0" w:line="240"/>
        <w:ind w:right="0" w:left="4248"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от 09.11.2022г. № 40</w:t>
      </w: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Основные направления бюджетной и налоговой политики</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Апраксинского сельского поселения Чамзинского муниципального района Республики Мордовия на 2023 год и на плановый период</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2024 </w:t>
      </w:r>
      <w:r>
        <w:rPr>
          <w:rFonts w:ascii="Times New Roman" w:hAnsi="Times New Roman" w:cs="Times New Roman" w:eastAsia="Times New Roman"/>
          <w:b/>
          <w:color w:val="auto"/>
          <w:spacing w:val="0"/>
          <w:position w:val="0"/>
          <w:sz w:val="28"/>
          <w:shd w:fill="auto" w:val="clear"/>
        </w:rPr>
        <w:t xml:space="preserve">и 2025 годов</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Основные направления бюджетной и налоговой политики Апраксинского сельского поселения Чамзинского муниципального района Республики Мордовия на 2023 год и на плановый период 2024 и 2025 годов (далее – Основные направления бюджетной и налоговой политики) разработаны в соответствии со статьей 172 Бюджетного кодекса Российской Федерации с учетом итогов реализации бюджетной и налоговой политики Апраксинского сельского поселения Чамзинского муниципального района Республики Мордовия в предшествующий период.</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Целью основных направлений бюджетной и налоговой политики Апраксинского сельского поселения Чамзинского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Апраксинского сельского поселения Чамзинского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Апраксинского сельского поселения Чамзинского муниципального района Чамзинского муниципального района Республики Мордовия на 2023-2025 годы.</w:t>
      </w:r>
    </w:p>
    <w:p>
      <w:pPr>
        <w:spacing w:before="0" w:after="0" w:line="240"/>
        <w:ind w:right="0" w:left="0" w:firstLine="720"/>
        <w:jc w:val="both"/>
        <w:rPr>
          <w:rFonts w:ascii="Arial" w:hAnsi="Arial" w:cs="Arial" w:eastAsia="Arial"/>
          <w:i/>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Основные направления бюджетной политики Апраксинского сельского поселения Чамзинского муниципального района на 2023 год и на плановый период 2024 и 2025 годов</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таких сложных экономических условиях, сложившихся в связи с внешними санкциями, а также с сохраняющимися темпами распространения коронавирусной инфекции, в предстоящий трехлетний период основным приоритетом при планировании бюджетных ассигнований по-прежнему остается сохранение сбалансированности и финансовой устойчивости бюджетной системы Апраксинского сельского поселения Чамзинского муниципального района Республики Мордовия, повышение обоснованности и эффективности бюджетных расходов.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Для достижения поставленных целей, бюджетная политика Апраксинского сельского поселения Чамзинского муниципального района Республики Мордовия будет направлена на решение следующих задач:</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формирование реалистичного прогноза поступления доходов в бюджет поселения;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приоритизация расходов бюджета поселения: при планировании бюджетных ассигнований подлежит детальной оценке содержание муниципальных программ поселения, соразмерение объемов и финансового обеспечения с реальными возможностями бюджета поселения.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поселения для их гарантированного исполнения,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поселения, не обеспеченных реальными и стабильными доходными источниками, и не связанных с решением вопросов, отнесенных Конституцией Российской Федерации, федеральными законами к полномочиям органов местного самоуправления;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концентрация финансовых ресурсов на достижение целей, показателей и результатов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 (далее – региональный проект);</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недопущение необоснованного увеличения долговой нагрузки, поддержание долговой нагрузки на бюджет Апраксинского сельского поселения Чамзинского муниципального района Республики Мордовия в установленных бюджетным законодательством пределах с формированием предпосылок к его сокращению;</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повышение эффективности и результативности бюджетных расходов за счет:</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безусловного исполнения принятых бюджетных обязательств;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реализации мероприятий Программы оздоровления  муниципальных финансов Апраксинского сельского поселения Чамзинского муниципального района Республики Мордовия на 2020 – 2025 годы (план мероприятий по оздоровлению муниципальных финансов Апраксинского сельского поселения Чамзинского муниципального района Республики Мордовия), утвержденной постановлением Администрации Апраксинского сельского поселения Чамзинского муниципального района Республики Мордовия от 27.10.2020 года №27;</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реализации мероприятий, направленных на обеспечение соблюдения условий и целей предоставления межбюджетных трансфертов из федерального, республиканского бюджетов, своевременности и полноты их освоения;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оптимизации расходов на содержание органа местного самоуправления путем повышения эффективности использования муниципального имущества Апраксинского сельского поселения Чамзинского муниципального района Республики Мордовия, экономии бюджетных средств при осуществлении закупок товаров, работ и услуг для муниципальных нужд, в том числе за счет повышения эффективности процедур проведения закупок, предотвращения завышения начальных цен закупок.</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осуществление сбора средств самообложения граждан для проведения мероприятий по решению вопросов местного значения;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безусловного исполнения принятых социальных обязательств перед гражданами и дальнейшего повышения  эффективности предоставления мер социальной поддержки;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повышения эффективности операций по управлению остатками средств на едином счете по учету средств бюджета поселения;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применения конкурентных способов осуществления закупок товаров, работ, услуг для обеспечения муниципальных нужд Апраксинского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соблюдения финансовой дисциплины;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недопущения роста дебиторской и кредиторской задолженности  бюджета поселения, принятия мер по её снижению;</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6) </w:t>
      </w:r>
      <w:r>
        <w:rPr>
          <w:rFonts w:ascii="Times New Roman" w:hAnsi="Times New Roman" w:cs="Times New Roman" w:eastAsia="Times New Roman"/>
          <w:color w:val="auto"/>
          <w:spacing w:val="0"/>
          <w:position w:val="0"/>
          <w:sz w:val="28"/>
          <w:shd w:fill="auto" w:val="clear"/>
        </w:rPr>
        <w:t xml:space="preserve">приоритетное планирование инвестиционных расходов в отношении объектов с высокой степенью готовности, объектов, создание которых осуществляется в рамках региональных проектов, объектов, включенных в государственные программы Российской Федерации, Республики Мордовия, иных объектов, которые имеют большое значение для социально-экономического развития Алексеевского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7) </w:t>
      </w:r>
      <w:r>
        <w:rPr>
          <w:rFonts w:ascii="Times New Roman" w:hAnsi="Times New Roman" w:cs="Times New Roman" w:eastAsia="Times New Roman"/>
          <w:color w:val="auto"/>
          <w:spacing w:val="0"/>
          <w:position w:val="0"/>
          <w:sz w:val="28"/>
          <w:shd w:fill="auto" w:val="clear"/>
        </w:rPr>
        <w:t xml:space="preserve">обеспечение открытости и прозрачности бюджетного процесса Апраксинского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проведение мероприятий, направленных на повышение бюджетной и финансовой грамотности населения;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8) </w:t>
      </w:r>
      <w:r>
        <w:rPr>
          <w:rFonts w:ascii="Times New Roman" w:hAnsi="Times New Roman" w:cs="Times New Roman" w:eastAsia="Times New Roman"/>
          <w:color w:val="auto"/>
          <w:spacing w:val="0"/>
          <w:position w:val="0"/>
          <w:sz w:val="28"/>
          <w:shd w:fill="auto" w:val="clear"/>
        </w:rPr>
        <w:t xml:space="preserve">осуществление мониторинга и контроля за эффективным использованием бюджетных средств;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9) </w:t>
      </w:r>
      <w:r>
        <w:rPr>
          <w:rFonts w:ascii="Times New Roman" w:hAnsi="Times New Roman" w:cs="Times New Roman" w:eastAsia="Times New Roman"/>
          <w:color w:val="auto"/>
          <w:spacing w:val="0"/>
          <w:position w:val="0"/>
          <w:sz w:val="28"/>
          <w:shd w:fill="auto" w:val="clear"/>
        </w:rPr>
        <w:t xml:space="preserve">обеспечение контроля за законностью, своевременностью, достижению целей, показателей и результатов реализации региональных проектов, государственных программ Республики Мордовия, муниципальных программ Чамзинского муниципального района Республики Мордовия и муниципальных программ Апраксинского сельского поселения Чамзинского муниципального района Республики Мордовия;</w:t>
      </w:r>
    </w:p>
    <w:p>
      <w:pPr>
        <w:spacing w:before="0" w:after="0" w:line="240"/>
        <w:ind w:right="0" w:left="0" w:firstLine="708"/>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10) </w:t>
      </w:r>
      <w:r>
        <w:rPr>
          <w:rFonts w:ascii="Times New Roman" w:hAnsi="Times New Roman" w:cs="Times New Roman" w:eastAsia="Times New Roman"/>
          <w:color w:val="auto"/>
          <w:spacing w:val="0"/>
          <w:position w:val="0"/>
          <w:sz w:val="28"/>
          <w:shd w:fill="auto" w:val="clear"/>
        </w:rPr>
        <w:t xml:space="preserve">обеспечение финансовой устойчивости и самостоятельности бюджета Апраксинского сельского поселения Чамзинского муниципального района Республики Мордовия, дальнейшее наращивание налогового потенциала, сокращение неэффективных расходов и снижение рисков неисполнения первоочередных расходных обязательств</w:t>
      </w:r>
      <w:r>
        <w:rPr>
          <w:rFonts w:ascii="Times New Roman" w:hAnsi="Times New Roman" w:cs="Times New Roman" w:eastAsia="Times New Roman"/>
          <w:b/>
          <w:color w:val="auto"/>
          <w:spacing w:val="0"/>
          <w:position w:val="0"/>
          <w:sz w:val="28"/>
          <w:shd w:fill="auto" w:val="clear"/>
        </w:rPr>
        <w:t xml:space="preserve"> </w:t>
      </w:r>
    </w:p>
    <w:p>
      <w:pPr>
        <w:spacing w:before="0" w:after="0" w:line="240"/>
        <w:ind w:right="0" w:left="0" w:firstLine="708"/>
        <w:jc w:val="both"/>
        <w:rPr>
          <w:rFonts w:ascii="Times New Roman" w:hAnsi="Times New Roman" w:cs="Times New Roman" w:eastAsia="Times New Roman"/>
          <w:b/>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Основные направления </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налоговой политики Апраксинского сельского поселения Чамзинского муниципального района</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на 2023 год и на плановый период 2024 и 2025 годов</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Налоговая политика Апраксинского сельского поселения Чамзинского муниципального района</w:t>
      </w:r>
      <w:r>
        <w:rPr>
          <w:rFonts w:ascii="Arial" w:hAnsi="Arial" w:cs="Arial" w:eastAsia="Arial"/>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Республики Мордовия в предстоящий трёхлетний период должна быть нацелена на предотвращение влияния ухудшения экономической ситуации на развитие отраслей экономики, укрепление доходной базы Апраксинского сельского поселения Чамзинского муниципального района Республики Мордовия и улучшение качества администрирования.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Основными направлениями налоговой политики Апраксинского сельского поселения Чамзинского муниципального района в трехлетней перспективе являются: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оказание содействия малому и среднему бизнесу для развития предпринимательской деятельности;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обеспечение бюджетной, экономической и социальной эффективности налоговых расходов;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усиление мер по укреплению налоговой дисциплины налогоплательщиков;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расширение налоговой базы по имущественным налогам путем выявления и включения в налогооблагаемую базу недвижимого имущества и земельных участков, которые в настоящее время не зарегистрированы.</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формировании основных направлений налоговой политики учтены внесенные изменения в федеральное налоговое законодательство, региональное законодательство, которые были приняты для создания стабильных условий осуществления деятельности налогоплательщиков в период сложной экономической ситуации, связанной с введением санкций в отношении Российской Федерации.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 федеральном уровне освобождаются от уплаты налога на прибыль сельские дома и дворцы культуры, клубы, учредителями которых являются муниципальные образования; установлена до 31 декабря 2024 года налоговая ставка по налогу на прибыль организаций в размере 0 процентов для аккредитованных организаций в сфере информационных технологий; продлено действие до 1 января 2024 года пониженных налоговых ставок по налогу на прибыль организаций, установленных законами субъектов Российской Федерации; до 2030 года продлевается порядок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Кроме того, освобождаются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2022и 2023 годах от экономии на процентах за пользование заемными (кредитными) средствами.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Начиная с 2022 года применяется повышающий коэффициент для определения транспортного налога только для транспортных средств стоимостью свыше 10 млн.рублей.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За налоговый период 2023 года расчет налога на имущество и земельного налога будет осуществляться исходя из кадастровой стоимости по состоянию на 1 января 2022 года.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 1 января 2025 года будут продлены налоговые каникулы в виде налоговой ставки в размере 0 процентов для физических лиц, впервые зарегистрированных в качестве индивидуальных предпринимателей, перешедших в течение двух лет со дня регистрации на упрощенную или патентную систему налогообложения.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1 января 2025 года увеличится норматив зачисления акцизов на нефтепродукты в бюджеты субъектов Российской Федерации с 74,9 процента до 100 процентов, что положительно повлияет на улучшение качества дорожной сети.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1 января 2023 года будет осуществлен переход на новый механизм уплаты налогов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единый налоговый счет</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Суть механизма заключается в формировании единого сальдо расчетов между налогоплательщиком и государством, исключение наличия у налогоплательщиков одновременно задолженности и переплаты по разным видам налогов. Предусмотрены единые сроки сдачи отчетности и уплаты налога. Исключение составляют такие налоги, как налог на доходы физических лиц для иностранцев, налог на профессиональный доход, государственная пошлина, сборы за пользование объектами животного мира и за пользование объектами водных биологических ресурсов.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Одним из важных направлений налоговой политики Апраксинского сельского поселения Чамзинского муниципального района в трёхлетней перспективе является оказание содействия среднему и малому бизнесу для развития предпринимательской деятельности.</w:t>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2022 году для поддержки экономики наряду с федеральными мерами внесены изменения и на региональном уровне.</w:t>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 в том числе малого и среднего бизнеса на региональном уровне максимально расширен перечень видов предпринимательской деятельности, в отношении которых в Республике Мордовия будет применяться налоговая ставка 0 процентов, для впервые зарегистрированных налогоплательщиков в период с 1 января по 31 декабря 2022 года включительно в течение двух налоговых периодов со дня их регистрации.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До 2024 года продолжат свое действие максимально сниженные ставки по налогу, взимаемому в связи с применением упрощенной системы налогообложения, для впервые зарегистрированных на территории Республики Мордовия в связи с переменой ими места нахождения (места жительства) (5 процентов – если объектом налогообложения являются доходы, уменьшенные на величину расходов, и 1 процент – если объектом налогообложения являются доходы). </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2022 году продолжится популяризация введенного с 1 июля 2020 г. на территории Республики Мордовия специального налогового режима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Налог на профессиональный доход</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Указанный налоговый режим позволяет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самозанятым</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гражданам воспользоваться мерами государственной поддержки, которые доступны для малого и среднего бизнеса, а также будет способствовать сокращению роста безработных граждан.</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 Так,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отношении одного автомобиля с мощностью двигателя до 150 лошадиных сил и распространяется на правоотношения, возникшие с 1 января 2021 года).</w:t>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Обеспечение бюджетной, экономической и социальной эффективности налоговых расходов Апраксинского сельского поселения Чамзинского муниципального района Республики Мордовия. </w:t>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Отдельным направлением налоговой политики является продолжение проведения в соответствии со </w:t>
      </w:r>
      <w:hyperlink xmlns:r="http://schemas.openxmlformats.org/officeDocument/2006/relationships" r:id="docRId0">
        <w:r>
          <w:rPr>
            <w:rFonts w:ascii="Times New Roman" w:hAnsi="Times New Roman" w:cs="Times New Roman" w:eastAsia="Times New Roman"/>
            <w:color w:val="0000FF"/>
            <w:spacing w:val="0"/>
            <w:position w:val="0"/>
            <w:sz w:val="28"/>
            <w:u w:val="single"/>
            <w:shd w:fill="auto" w:val="clear"/>
          </w:rPr>
          <w:t xml:space="preserve">статьей 174.3</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Бюджетного кодекса Российской Федерации и </w:t>
      </w:r>
      <w:hyperlink xmlns:r="http://schemas.openxmlformats.org/officeDocument/2006/relationships" r:id="docRId1">
        <w:r>
          <w:rPr>
            <w:rFonts w:ascii="Times New Roman" w:hAnsi="Times New Roman" w:cs="Times New Roman" w:eastAsia="Times New Roman"/>
            <w:color w:val="0000FF"/>
            <w:spacing w:val="0"/>
            <w:position w:val="0"/>
            <w:sz w:val="28"/>
            <w:u w:val="single"/>
            <w:shd w:fill="auto" w:val="clear"/>
          </w:rPr>
          <w:t xml:space="preserve">общими требованиями</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к оценке налоговых расходов субъектов Российской Федерации и муниципальных образований, утвержденными </w:t>
      </w:r>
      <w:hyperlink xmlns:r="http://schemas.openxmlformats.org/officeDocument/2006/relationships" r:id="docRId2">
        <w:r>
          <w:rPr>
            <w:rFonts w:ascii="Times New Roman" w:hAnsi="Times New Roman" w:cs="Times New Roman" w:eastAsia="Times New Roman"/>
            <w:color w:val="0000FF"/>
            <w:spacing w:val="0"/>
            <w:position w:val="0"/>
            <w:sz w:val="28"/>
            <w:u w:val="single"/>
            <w:shd w:fill="auto" w:val="clear"/>
          </w:rPr>
          <w:t xml:space="preserve">постановлением</w:t>
        </w:r>
      </w:hyperlink>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Правительства Российской Федерации от 22 июня 2019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г. N</w:t>
      </w:r>
      <w:r>
        <w:rPr>
          <w:rFonts w:ascii="Times New Roman" w:hAnsi="Times New Roman" w:cs="Times New Roman" w:eastAsia="Times New Roman"/>
          <w:color w:val="auto"/>
          <w:spacing w:val="0"/>
          <w:position w:val="0"/>
          <w:sz w:val="28"/>
          <w:shd w:fill="auto" w:val="clear"/>
        </w:rPr>
        <w:t xml:space="preserve"> 796, </w:t>
      </w:r>
      <w:r>
        <w:rPr>
          <w:rFonts w:ascii="Times New Roman" w:hAnsi="Times New Roman" w:cs="Times New Roman" w:eastAsia="Times New Roman"/>
          <w:color w:val="auto"/>
          <w:spacing w:val="0"/>
          <w:position w:val="0"/>
          <w:sz w:val="28"/>
          <w:shd w:fill="auto" w:val="clear"/>
        </w:rPr>
        <w:t xml:space="preserve">ежегодной оценки эффективности использования налоговых расходов (налоговых льгот), установленных решением Совета депутатов Апраксинского сельского поселения Чамзинского муниципального района от 30.12.2019 г. №83  .</w:t>
      </w:r>
    </w:p>
    <w:p>
      <w:pPr>
        <w:spacing w:before="0" w:after="0" w:line="240"/>
        <w:ind w:right="0" w:left="0" w:firstLine="708"/>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 результатам рассмотрения оценки кураторам налоговых расходов Апраксинского сельского поселения Чамзинского муниципального района Республики Мордовия необходимо осуществить пересмотр (уточнение, отмену) категорий налоговых преференций, которые являются невостребованными либо признанные неэффективными.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Главной целью налоговой политики Апраксинского сельского поселения Чамзинского муниципального района Республики Мордовия, наряду с созданием условий для постоянного роста экономики поселения, является сохранение бюджетной устойчивости, получение необходимого объема доходов бюджета Апраксинского сельского поселения Чамзинского муниципального района Республики Мордовия и обеспечение сбалансированности бюджета.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среднесрочной перспективе будет продолжена работа по:</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координации действий органов местного самоуправления Апраксинского сельского поселения Чамзинского муниципального района Республики Мордовия с территориальными органами федеральных органов исполнительной власти в части качественного администрирования доходных источников бюджетов и повышения уровня их собираемости, легализации налоговой базы, сокращения недоимки;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осуществлению контроля за постановкой на налоговый учет всех организаций – хозяйствующих субъектов, осуществляющих деятельность на территории Апраксинского 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Будет продолжена работа по инвентаризации на территории Апраксинского сельского поселения Чамзинского муниципального района Республики Мордовия недвижимого имущества с целью вовлечения в оборот незарегистрированного недвижимого имущества, работа с населением в части регистрации права собственности на недвижимое имущество и земельные участки, оформление невостребованных земельных долей.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Реализация основных направлений налоговой политики Апраксинского сельского поселения Чамзинского муниципального района Республики Мордовия на 2023 год и плановый период 2024 и 2025 годов должна сохранить устойчивость бюджетной системы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both"/>
        <w:rPr>
          <w:rFonts w:ascii="Arial" w:hAnsi="Arial" w:cs="Arial" w:eastAsia="Arial"/>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internet.garant.ru/document/redirect/72278816/22" Id="docRId1" Type="http://schemas.openxmlformats.org/officeDocument/2006/relationships/hyperlink"/><Relationship Target="numbering.xml" Id="docRId3" Type="http://schemas.openxmlformats.org/officeDocument/2006/relationships/numbering"/><Relationship TargetMode="External" Target="http://internet.garant.ru/document/redirect/12112604/1743" Id="docRId0" Type="http://schemas.openxmlformats.org/officeDocument/2006/relationships/hyperlink"/><Relationship TargetMode="External" Target="http://internet.garant.ru/document/redirect/72278816/0" Id="docRId2" Type="http://schemas.openxmlformats.org/officeDocument/2006/relationships/hyperlink"/><Relationship Target="styles.xml" Id="docRId4" Type="http://schemas.openxmlformats.org/officeDocument/2006/relationships/styles"/></Relationships>
</file>