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.08.2022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  <w:tab/>
        <w:t xml:space="preserve">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с. Апраксино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№ 27</w:t>
      </w:r>
    </w:p>
    <w:p>
      <w:pPr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проведении открытого аукциона на право заключения </w:t>
      </w:r>
    </w:p>
    <w:p>
      <w:pPr>
        <w:spacing w:before="0" w:after="0" w:line="240"/>
        <w:ind w:right="0" w:left="-426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договора аренды земельного участка </w:t>
      </w:r>
    </w:p>
    <w:p>
      <w:pPr>
        <w:suppressAutoHyphens w:val="true"/>
        <w:spacing w:before="0" w:after="12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-5" w:left="-426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 с  п. 39.6, 39.11, 39.12, 39.13 Земельного  кодекса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 Чамзинского муниципального района Республики Мордовия   п о с т а н о в л я е т:</w:t>
      </w:r>
    </w:p>
    <w:p>
      <w:pPr>
        <w:suppressAutoHyphens w:val="true"/>
        <w:spacing w:before="0" w:after="12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Провести  открытый по составу участников и форме подачи предложений по цене, аукцион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право заключения договора аренды земельного участка:</w:t>
      </w:r>
    </w:p>
    <w:p>
      <w:pPr>
        <w:tabs>
          <w:tab w:val="left" w:pos="16777074" w:leader="none"/>
          <w:tab w:val="left" w:pos="560" w:leader="none"/>
        </w:tabs>
        <w:suppressAutoHyphens w:val="true"/>
        <w:spacing w:before="0" w:after="0" w:line="240"/>
        <w:ind w:right="0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Земельный участок общей площадью 34154 кв.м., категория земель: земли сельскохозяйственного назначения, вид разрешенного использования: для сельскохозяйственного производства. Местоположение установлено относительно ориентира, расположенного за пределами участка, ориентир школа. Участок находится примерно в 1 км. по направлению на северо-запад от ориентира, почтовый адрес ориентира: Республика Мордовия, Чамзинский район, с. Наченалы. Кадастровый № 13:22:0202008:155.</w:t>
      </w: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0"/>
          <w:shd w:fill="auto" w:val="clear"/>
        </w:rPr>
      </w:pP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Организацией, уполномоченной на организацию и проведение аукциона, определить 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Орион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согласно заключенному договору.</w:t>
      </w: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0"/>
          <w:shd w:fill="auto" w:val="clear"/>
        </w:rPr>
      </w:pP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комиссию по проведению открытого аукциона из представителей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Орион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уполномоченного на организацию и проведение  аукциона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0"/>
          <w:shd w:fill="auto" w:val="clear"/>
        </w:rPr>
      </w:pP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аукционную документацию открытого аукциона 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право заключения договора аренды земельного участка.</w:t>
      </w:r>
    </w:p>
    <w:p>
      <w:pPr>
        <w:tabs>
          <w:tab w:val="left" w:pos="426" w:leader="none"/>
        </w:tabs>
        <w:suppressAutoHyphens w:val="true"/>
        <w:spacing w:before="0" w:after="0" w:line="240"/>
        <w:ind w:right="-1" w:left="-426" w:firstLine="56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0"/>
          <w:shd w:fill="auto" w:val="clear"/>
        </w:rPr>
      </w:pPr>
    </w:p>
    <w:p>
      <w:pPr>
        <w:tabs>
          <w:tab w:val="left" w:pos="1000" w:leader="none"/>
          <w:tab w:val="left" w:pos="2552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Разместить настоящее постановление на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официальном сайте Администрации  Апраксинского сельского поселения в информационно - коммуникационной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 на сайте  torgi.gov.ru.</w:t>
      </w:r>
    </w:p>
    <w:p>
      <w:pPr>
        <w:tabs>
          <w:tab w:val="left" w:pos="426" w:leader="none"/>
        </w:tabs>
        <w:suppressAutoHyphens w:val="true"/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426" w:leader="none"/>
        </w:tabs>
        <w:suppressAutoHyphens w:val="true"/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560" w:leader="none"/>
          <w:tab w:val="left" w:pos="1215" w:leader="none"/>
        </w:tabs>
        <w:suppressAutoHyphens w:val="true"/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360" w:leader="none"/>
          <w:tab w:val="left" w:pos="560" w:leader="none"/>
          <w:tab w:val="left" w:pos="1215" w:leader="none"/>
        </w:tabs>
        <w:suppressAutoHyphens w:val="true"/>
        <w:spacing w:before="0" w:after="0" w:line="240"/>
        <w:ind w:right="0" w:left="-426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И.о.главы администрации                                                                             Т.А.Глебова</w:t>
        <w:tab/>
        <w:tab/>
        <w:tab/>
        <w:t xml:space="preserve">                                   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