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                                                                                                                           </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Администрация Апраксинского сельского поселения</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Чамзинского муниципального района</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Республики   Мордовия</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ПОСТАНОВЛЕНИЕ</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28.01.2022</w:t>
      </w:r>
      <w:r>
        <w:rPr>
          <w:rFonts w:ascii="Times New Roman" w:hAnsi="Times New Roman" w:cs="Times New Roman" w:eastAsia="Times New Roman"/>
          <w:color w:val="auto"/>
          <w:spacing w:val="0"/>
          <w:position w:val="0"/>
          <w:sz w:val="28"/>
          <w:shd w:fill="auto" w:val="clear"/>
        </w:rPr>
        <w:t xml:space="preserve">г.</w:t>
        <w:tab/>
        <w:tab/>
        <w:tab/>
        <w:tab/>
        <w:tab/>
        <w:tab/>
        <w:tab/>
        <w:tab/>
        <w:tab/>
        <w:t xml:space="preserve">                       № 7</w:t>
      </w:r>
    </w:p>
    <w:p>
      <w:pPr>
        <w:spacing w:before="0" w:after="0" w:line="240"/>
        <w:ind w:right="0" w:left="-284"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Апраксино</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Об утверждении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Положения о Единой комиссии Администрации Апраксинского сельского поселения Чамзинского муниципального района по определению поставщиков (подрядчиков, исполнителей) для заключения контрактов на поставку товаров, выполнение работ, оказание услуг   </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 xml:space="preserve">     </w:t>
      </w:r>
      <w:r>
        <w:rPr>
          <w:rFonts w:ascii="Times New Roman" w:hAnsi="Times New Roman" w:cs="Times New Roman" w:eastAsia="Times New Roman"/>
          <w:color w:val="auto"/>
          <w:spacing w:val="0"/>
          <w:position w:val="0"/>
          <w:sz w:val="28"/>
          <w:shd w:fill="auto" w:val="clear"/>
        </w:rPr>
        <w:t xml:space="preserve">Руководствуясь Федеральным законом от 5 апреля 2013 г. N 44-ФЗ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редакции Федерального закона №360-ФЗ от 02.07.2021г.), Администрация  Апраксинского сельского поселения Чамзинского муниципального района,</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ПОСТАНОВЛЯЕТ:</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 xml:space="preserve">      1. </w:t>
      </w:r>
      <w:r>
        <w:rPr>
          <w:rFonts w:ascii="Times New Roman" w:hAnsi="Times New Roman" w:cs="Times New Roman" w:eastAsia="Times New Roman"/>
          <w:color w:val="auto"/>
          <w:spacing w:val="0"/>
          <w:position w:val="0"/>
          <w:sz w:val="28"/>
          <w:shd w:fill="auto" w:val="clear"/>
        </w:rPr>
        <w:t xml:space="preserve">Утвердить прилагаемое  Положение о Единой комиссии администрации Апраксинского сельского поселения Чамзинского муниципального района по определению поставщиков (подрядчиков, исполнителей) для заключения контрактов на поставку товаров, выполнение работ, оказание услуг.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Постановление администрации Апраксинского сельского поселения Чамзинского муниципального района от 06апреля 2020года №208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Об утверждении Положения</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 Единой комиссии по </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8"/>
          <w:shd w:fill="auto" w:val="clear"/>
        </w:rPr>
        <w:t xml:space="preserve">определению поставщиков (подрядчиков, исполнителей) для заключения контрактов на поставку товаров, выполнение работ, оказание услуг</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признать утратившим силу.</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3. </w:t>
      </w:r>
      <w:r>
        <w:rPr>
          <w:rFonts w:ascii="Times New Roman" w:hAnsi="Times New Roman" w:cs="Times New Roman" w:eastAsia="Times New Roman"/>
          <w:color w:val="auto"/>
          <w:spacing w:val="0"/>
          <w:position w:val="0"/>
          <w:sz w:val="28"/>
          <w:shd w:fill="auto" w:val="clear"/>
        </w:rPr>
        <w:t xml:space="preserve">Настоящее постановление вступает в силу со дня его официального опубликования в информационном бюллетене Апраксинского сельского поселения "Вести".</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Глава администрации</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Апраксинского сельского поселения</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Чамзинского муниципального района                                                              Т.В.Колдаева</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ab/>
        <w:tab/>
        <w:t xml:space="preserve">                                      </w:t>
      </w:r>
    </w:p>
    <w:p>
      <w:pPr>
        <w:spacing w:before="0" w:after="160" w:line="259"/>
        <w:ind w:right="0" w:left="-284" w:firstLine="0"/>
        <w:jc w:val="left"/>
        <w:rPr>
          <w:rFonts w:ascii="Calibri" w:hAnsi="Calibri" w:cs="Calibri" w:eastAsia="Calibri"/>
          <w:color w:val="auto"/>
          <w:spacing w:val="0"/>
          <w:position w:val="0"/>
          <w:sz w:val="22"/>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Приложение </w:t>
      </w: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постановлению Администрации </w:t>
      </w: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Апраксинского сельского поселения</w:t>
      </w: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 РМ</w:t>
      </w: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 28.01.2022 г.  № 7</w:t>
      </w:r>
    </w:p>
    <w:p>
      <w:pPr>
        <w:spacing w:before="0" w:after="0" w:line="276"/>
        <w:ind w:right="0" w:left="-284"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284"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ПОЛОЖЕНИЕ</w:t>
      </w:r>
    </w:p>
    <w:p>
      <w:pPr>
        <w:spacing w:before="0" w:after="0" w:line="240"/>
        <w:ind w:right="0" w:left="-284"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 ЕДИНОЙ КОМИССИИ АДМИНСТРАЦИИ  АПРАКСИНСКОГО СЕЛЬСКОГО ПОСЕЛЕНИЯ ЧАМЗИНСКОГО МУНИЦИПАЛЬНОГО РАЙОНА  ПО ОПРЕДЕЛЕНИЮ ПОСТАВЩИКОВ (ПОДРЯДЧИКОВ, ИСПОЛНИТЕЛЕЙ) ДЛЯ ЗАКЛЮЧЕНИЯ КОНТРАКТОВ НА ПОСТАВКУ ТОВАРОВ, ВЫПОЛНЕНИЕ РАБОТ, ОКАЗАНИЕ УСЛУГ </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numPr>
          <w:ilvl w:val="0"/>
          <w:numId w:val="19"/>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ОБЩИЕ ПОЛОЖЕНИЯ</w:t>
      </w:r>
    </w:p>
    <w:p>
      <w:pPr>
        <w:numPr>
          <w:ilvl w:val="0"/>
          <w:numId w:val="19"/>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Настоящее Положение определяет цели, задачи, функции, полномочия и порядок деятельности Единой комиссии администрации  Апраксинского сельского поселения Чамзинского муниципального района (далее - Единая комиссия).</w:t>
      </w:r>
    </w:p>
    <w:p>
      <w:pPr>
        <w:numPr>
          <w:ilvl w:val="0"/>
          <w:numId w:val="19"/>
        </w:numPr>
        <w:tabs>
          <w:tab w:val="left" w:pos="851" w:leader="none"/>
        </w:tabs>
        <w:spacing w:before="0" w:after="0" w:line="240"/>
        <w:ind w:right="0" w:left="-284" w:firstLine="568"/>
        <w:jc w:val="both"/>
        <w:rPr>
          <w:rFonts w:ascii="Times New Roman" w:hAnsi="Times New Roman" w:cs="Times New Roman" w:eastAsia="Times New Roman"/>
          <w:color w:val="22272F"/>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 </w:t>
      </w:r>
      <w:r>
        <w:rPr>
          <w:rFonts w:ascii="Times New Roman" w:hAnsi="Times New Roman" w:cs="Times New Roman" w:eastAsia="Times New Roman"/>
          <w:color w:val="auto"/>
          <w:spacing w:val="0"/>
          <w:position w:val="0"/>
          <w:sz w:val="28"/>
          <w:shd w:fill="FFFFFF" w:val="clear"/>
        </w:rPr>
        <w:t xml:space="preserve">Единая комиссия создается в соответствии с требованиями  статьи  39 Федерального закона от 5 апреля 2013 г. N 44-ФЗ </w:t>
      </w:r>
      <w:r>
        <w:rPr>
          <w:rFonts w:ascii="Times New Roman" w:hAnsi="Times New Roman" w:cs="Times New Roman" w:eastAsia="Times New Roman"/>
          <w:color w:val="auto"/>
          <w:spacing w:val="0"/>
          <w:position w:val="0"/>
          <w:sz w:val="28"/>
          <w:shd w:fill="FFFFFF" w:val="clear"/>
        </w:rPr>
        <w:t xml:space="preserve">«</w:t>
      </w:r>
      <w:r>
        <w:rPr>
          <w:rFonts w:ascii="Times New Roman" w:hAnsi="Times New Roman" w:cs="Times New Roman" w:eastAsia="Times New Roman"/>
          <w:color w:val="auto"/>
          <w:spacing w:val="0"/>
          <w:position w:val="0"/>
          <w:sz w:val="28"/>
          <w:shd w:fill="FFFFFF" w:val="clear"/>
        </w:rPr>
        <w:t xml:space="preserve">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eastAsia="Times New Roman"/>
          <w:color w:val="auto"/>
          <w:spacing w:val="0"/>
          <w:position w:val="0"/>
          <w:sz w:val="28"/>
          <w:shd w:fill="FFFFFF" w:val="clear"/>
        </w:rPr>
        <w:t xml:space="preserve">» (</w:t>
      </w:r>
      <w:r>
        <w:rPr>
          <w:rFonts w:ascii="Times New Roman" w:hAnsi="Times New Roman" w:cs="Times New Roman" w:eastAsia="Times New Roman"/>
          <w:color w:val="auto"/>
          <w:spacing w:val="0"/>
          <w:position w:val="0"/>
          <w:sz w:val="28"/>
          <w:shd w:fill="FFFFFF" w:val="clear"/>
        </w:rPr>
        <w:t xml:space="preserve">далее по тексту - Закон №44-ФЗ), д</w:t>
      </w:r>
      <w:r>
        <w:rPr>
          <w:rFonts w:ascii="Times New Roman" w:hAnsi="Times New Roman" w:cs="Times New Roman" w:eastAsia="Times New Roman"/>
          <w:color w:val="22272F"/>
          <w:spacing w:val="0"/>
          <w:position w:val="0"/>
          <w:sz w:val="28"/>
          <w:shd w:fill="FFFFFF" w:val="clear"/>
        </w:rPr>
        <w:t xml:space="preserve">ля определения поставщиков (подрядчиков, исполнителей), за исключением осуществления закупки у единственного поставщика (подрядчика, исполнителя).</w:t>
      </w:r>
    </w:p>
    <w:p>
      <w:pPr>
        <w:numPr>
          <w:ilvl w:val="0"/>
          <w:numId w:val="19"/>
        </w:numPr>
        <w:tabs>
          <w:tab w:val="left" w:pos="709" w:leader="none"/>
        </w:tabs>
        <w:spacing w:before="0" w:after="0" w:line="240"/>
        <w:ind w:right="0" w:left="-284" w:firstLine="568"/>
        <w:jc w:val="both"/>
        <w:rPr>
          <w:rFonts w:ascii="Times New Roman" w:hAnsi="Times New Roman" w:cs="Times New Roman" w:eastAsia="Times New Roman"/>
          <w:color w:val="22272F"/>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   </w:t>
      </w:r>
      <w:r>
        <w:rPr>
          <w:rFonts w:ascii="Times New Roman" w:hAnsi="Times New Roman" w:cs="Times New Roman" w:eastAsia="Times New Roman"/>
          <w:color w:val="auto"/>
          <w:spacing w:val="0"/>
          <w:position w:val="0"/>
          <w:sz w:val="28"/>
          <w:shd w:fill="FFFFFF" w:val="clear"/>
        </w:rPr>
        <w:t xml:space="preserve">Термины и определения, используемые в настоящем Положении, применяются с учетом положений Закона №44-ФЗ.</w:t>
      </w:r>
    </w:p>
    <w:p>
      <w:pPr>
        <w:tabs>
          <w:tab w:val="left" w:pos="993" w:leader="none"/>
        </w:tabs>
        <w:spacing w:before="0" w:after="0" w:line="240"/>
        <w:ind w:right="0" w:left="-284" w:firstLine="0"/>
        <w:jc w:val="both"/>
        <w:rPr>
          <w:rFonts w:ascii="PT Serif" w:hAnsi="PT Serif" w:cs="PT Serif" w:eastAsia="PT Serif"/>
          <w:color w:val="22272F"/>
          <w:spacing w:val="0"/>
          <w:position w:val="0"/>
          <w:sz w:val="28"/>
          <w:shd w:fill="FFFFFF" w:val="clear"/>
        </w:rPr>
      </w:pPr>
      <w:r>
        <w:rPr>
          <w:rFonts w:ascii="Calibri" w:hAnsi="Calibri" w:cs="Calibri" w:eastAsia="Calibri"/>
          <w:color w:val="1E2229"/>
          <w:spacing w:val="0"/>
          <w:position w:val="0"/>
          <w:sz w:val="28"/>
          <w:shd w:fill="F3F3F2" w:val="clear"/>
        </w:rPr>
        <w:t xml:space="preserve"> </w:t>
      </w:r>
    </w:p>
    <w:p>
      <w:pPr>
        <w:numPr>
          <w:ilvl w:val="0"/>
          <w:numId w:val="24"/>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ПРАВОВОЕ РЕГУЛИРОВАНИЕ</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2.1. </w:t>
      </w:r>
      <w:r>
        <w:rPr>
          <w:rFonts w:ascii="Times New Roman" w:hAnsi="Times New Roman" w:cs="Times New Roman" w:eastAsia="Times New Roman"/>
          <w:color w:val="auto"/>
          <w:spacing w:val="0"/>
          <w:position w:val="0"/>
          <w:sz w:val="28"/>
          <w:shd w:fill="auto" w:val="clear"/>
        </w:rPr>
        <w:t xml:space="preserve">Единая комиссия в своей деятельности руководствуется Конституцией Российской Федерации, Гражданским и Бюджетным кодексами Российской Федерации, Законом № 44-ФЗ, иными федеральными законами и подзаконными актами, регулирующими отношения, направленные на обеспечение государственных и муниципальных нужд, а также  настоящим Положением.</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p>
    <w:p>
      <w:pPr>
        <w:numPr>
          <w:ilvl w:val="0"/>
          <w:numId w:val="27"/>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ЦЕЛИ И ЗАДАЧИ ЕДИНОЙ КОМИССИИ</w:t>
      </w:r>
    </w:p>
    <w:p>
      <w:pPr>
        <w:spacing w:before="0" w:after="0" w:line="240"/>
        <w:ind w:right="0" w:left="-284"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3.1. </w:t>
      </w:r>
      <w:r>
        <w:rPr>
          <w:rFonts w:ascii="Times New Roman" w:hAnsi="Times New Roman" w:cs="Times New Roman" w:eastAsia="Times New Roman"/>
          <w:color w:val="auto"/>
          <w:spacing w:val="0"/>
          <w:position w:val="0"/>
          <w:sz w:val="28"/>
          <w:shd w:fill="auto" w:val="clear"/>
        </w:rPr>
        <w:t xml:space="preserve">Единая комиссия создается в целях  определения поставщиков (подрядчиков, исполнителей) для заключения контрактов на поставку товаров, выполнение работ, оказание услуг для нужд Администрации  Апраксинского сельского поселения Чамзинского муниципального района Республики Мордовия путем проведения закупочных процедур, предусмотренных  Законом № 44-ФЗ.</w:t>
      </w:r>
    </w:p>
    <w:p>
      <w:pPr>
        <w:spacing w:before="0" w:after="0" w:line="240"/>
        <w:ind w:right="0" w:left="-284"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3.2.</w:t>
        <w:tab/>
      </w:r>
      <w:r>
        <w:rPr>
          <w:rFonts w:ascii="Times New Roman" w:hAnsi="Times New Roman" w:cs="Times New Roman" w:eastAsia="Times New Roman"/>
          <w:color w:val="auto"/>
          <w:spacing w:val="0"/>
          <w:position w:val="0"/>
          <w:sz w:val="28"/>
          <w:shd w:fill="auto" w:val="clear"/>
        </w:rPr>
        <w:t xml:space="preserve">Задачами Единой комиссии являются:</w:t>
      </w:r>
    </w:p>
    <w:p>
      <w:pPr>
        <w:spacing w:before="0" w:after="0" w:line="240"/>
        <w:ind w:right="0" w:left="-284"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обеспечение объективности при рассмотрении и оценке заявок на участие в закупках;</w:t>
      </w:r>
    </w:p>
    <w:p>
      <w:pPr>
        <w:spacing w:before="0" w:after="0" w:line="240"/>
        <w:ind w:right="0" w:left="-284"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соблюдение принципов открытости, прозрачности;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эффективность и экономичность использования выделенных средств бюджета и внебюджетных источников финансирования;</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публичность, гласность, открытость и прозрачность процедуры определения поставщиков (подрядчиков, исполнителей).</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устранение возможностей злоупотребления и коррупции при определении поставщиков (подрядчиков, исполнителей</w:t>
      </w:r>
      <w:r>
        <w:rPr>
          <w:rFonts w:ascii="Arial" w:hAnsi="Arial" w:cs="Arial" w:eastAsia="Arial"/>
          <w:color w:val="auto"/>
          <w:spacing w:val="0"/>
          <w:position w:val="0"/>
          <w:sz w:val="28"/>
          <w:shd w:fill="auto" w:val="clear"/>
        </w:rPr>
        <w:t xml:space="preserve">).</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p>
    <w:p>
      <w:pPr>
        <w:numPr>
          <w:ilvl w:val="0"/>
          <w:numId w:val="31"/>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ПОРЯДОК ФОРМИРОВАНИЯ ЕДИНОЙ КОМИССИИ</w:t>
      </w:r>
    </w:p>
    <w:p>
      <w:pPr>
        <w:numPr>
          <w:ilvl w:val="0"/>
          <w:numId w:val="31"/>
        </w:numPr>
        <w:spacing w:before="0" w:after="0" w:line="240"/>
        <w:ind w:right="0" w:left="-284" w:firstLine="56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Единая комиссия является коллегиальным органом заказчика, действующим на постоянной основе. </w:t>
      </w:r>
    </w:p>
    <w:p>
      <w:pPr>
        <w:spacing w:before="0" w:after="0" w:line="240"/>
        <w:ind w:right="0" w:left="-284" w:firstLine="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4.2. </w:t>
      </w:r>
      <w:r>
        <w:rPr>
          <w:rFonts w:ascii="Times New Roman" w:hAnsi="Times New Roman" w:cs="Times New Roman" w:eastAsia="Times New Roman"/>
          <w:color w:val="auto"/>
          <w:spacing w:val="0"/>
          <w:position w:val="0"/>
          <w:sz w:val="28"/>
          <w:shd w:fill="auto" w:val="clear"/>
        </w:rPr>
        <w:t xml:space="preserve">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pPr>
        <w:spacing w:before="0" w:after="0" w:line="240"/>
        <w:ind w:right="0" w:left="-284" w:firstLine="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4.3. </w:t>
      </w:r>
      <w:r>
        <w:rPr>
          <w:rFonts w:ascii="Times New Roman" w:hAnsi="Times New Roman" w:cs="Times New Roman" w:eastAsia="Times New Roman"/>
          <w:color w:val="auto"/>
          <w:spacing w:val="0"/>
          <w:position w:val="0"/>
          <w:sz w:val="28"/>
          <w:shd w:fill="auto" w:val="clear"/>
        </w:rPr>
        <w:t xml:space="preserve">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pPr>
        <w:spacing w:before="0" w:after="0" w:line="240"/>
        <w:ind w:right="0" w:left="-284" w:firstLine="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4.4. </w:t>
      </w:r>
      <w:r>
        <w:rPr>
          <w:rFonts w:ascii="Times New Roman" w:hAnsi="Times New Roman" w:cs="Times New Roman" w:eastAsia="Times New Roman"/>
          <w:color w:val="auto"/>
          <w:spacing w:val="0"/>
          <w:position w:val="0"/>
          <w:sz w:val="28"/>
          <w:shd w:fill="auto" w:val="clear"/>
        </w:rPr>
        <w:t xml:space="preserve">Число членов Единой комиссии должно быть не менее чем пять человек.</w:t>
      </w:r>
    </w:p>
    <w:p>
      <w:pPr>
        <w:spacing w:before="0" w:after="0" w:line="240"/>
        <w:ind w:right="0" w:left="-284" w:firstLine="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Заказчик вправе включить в комиссию сотрудников контрактной службы (контрактного управляющего).</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4.5. </w:t>
      </w:r>
      <w:r>
        <w:rPr>
          <w:rFonts w:ascii="Times New Roman" w:hAnsi="Times New Roman" w:cs="Times New Roman" w:eastAsia="Times New Roman"/>
          <w:color w:val="auto"/>
          <w:spacing w:val="0"/>
          <w:position w:val="0"/>
          <w:sz w:val="28"/>
          <w:shd w:fill="auto" w:val="clear"/>
        </w:rPr>
        <w:t xml:space="preserve">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4.6. </w:t>
      </w:r>
      <w:r>
        <w:rPr>
          <w:rFonts w:ascii="Times New Roman" w:hAnsi="Times New Roman" w:cs="Times New Roman" w:eastAsia="Times New Roman"/>
          <w:color w:val="auto"/>
          <w:spacing w:val="0"/>
          <w:position w:val="0"/>
          <w:sz w:val="28"/>
          <w:shd w:fill="auto" w:val="clear"/>
        </w:rPr>
        <w:t xml:space="preserve">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4.7. </w:t>
      </w:r>
      <w:r>
        <w:rPr>
          <w:rFonts w:ascii="Times New Roman" w:hAnsi="Times New Roman" w:cs="Times New Roman" w:eastAsia="Times New Roman"/>
          <w:color w:val="auto"/>
          <w:spacing w:val="0"/>
          <w:position w:val="0"/>
          <w:sz w:val="28"/>
          <w:shd w:fill="auto" w:val="clear"/>
        </w:rPr>
        <w:t xml:space="preserve">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4.8. </w:t>
      </w:r>
      <w:r>
        <w:rPr>
          <w:rFonts w:ascii="Times New Roman" w:hAnsi="Times New Roman" w:cs="Times New Roman" w:eastAsia="Times New Roman"/>
          <w:color w:val="auto"/>
          <w:spacing w:val="0"/>
          <w:position w:val="0"/>
          <w:sz w:val="28"/>
          <w:shd w:fill="auto" w:val="clear"/>
        </w:rPr>
        <w:t xml:space="preserve">Замена члена комиссии допускается только по решению заказчика, принявшего решение о создании комиссии.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p>
    <w:p>
      <w:pPr>
        <w:numPr>
          <w:ilvl w:val="0"/>
          <w:numId w:val="36"/>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ПРАВА И ОБЯЗАННОСТИ ЕДИНОЙ КОМИССИИ</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Члены Единой комиссии вправе:</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знакомиться со всеми представленными на рассмотрение документами и сведениями, составляющими заявку на участие в закупке;</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выступать по вопросам повестки дня на заседаниях Единой комиссии;</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pPr>
        <w:keepNext w:val="true"/>
        <w:numPr>
          <w:ilvl w:val="0"/>
          <w:numId w:val="36"/>
        </w:numPr>
        <w:tabs>
          <w:tab w:val="left" w:pos="1134" w:leader="none"/>
        </w:tabs>
        <w:spacing w:before="0" w:after="0" w:line="240"/>
        <w:ind w:right="0" w:left="-284"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Члены Единой комиссии обязаны:</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знать и руководствоваться в своей деятельности требованиями законодательства Российской Федерации;</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действовать в рамках своих полномочий, установленных законодательством Российской Федерации и настоящим Положением;</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подписывать протоколы</w:t>
      </w:r>
      <w:r>
        <w:rPr>
          <w:rFonts w:ascii="PT Serif" w:hAnsi="PT Serif" w:cs="PT Serif" w:eastAsia="PT Serif"/>
          <w:color w:val="22272F"/>
          <w:spacing w:val="0"/>
          <w:position w:val="0"/>
          <w:sz w:val="28"/>
          <w:shd w:fill="FFFFFF" w:val="clear"/>
        </w:rPr>
        <w:t xml:space="preserve"> </w:t>
      </w:r>
      <w:r>
        <w:rPr>
          <w:rFonts w:ascii="Times New Roman" w:hAnsi="Times New Roman" w:cs="Times New Roman" w:eastAsia="Times New Roman"/>
          <w:color w:val="22272F"/>
          <w:spacing w:val="0"/>
          <w:position w:val="0"/>
          <w:sz w:val="28"/>
          <w:shd w:fill="FFFFFF" w:val="clear"/>
        </w:rPr>
        <w:t xml:space="preserve">усиленными</w:t>
      </w:r>
      <w:r>
        <w:rPr>
          <w:rFonts w:ascii="Times New Roman" w:hAnsi="Times New Roman" w:cs="Times New Roman" w:eastAsia="Times New Roman"/>
          <w:color w:val="22272F"/>
          <w:spacing w:val="0"/>
          <w:position w:val="0"/>
          <w:sz w:val="28"/>
          <w:shd w:fill="FFFFFF" w:val="clear"/>
        </w:rPr>
        <w:t xml:space="preserve"> </w:t>
      </w:r>
      <w:hyperlink xmlns:r="http://schemas.openxmlformats.org/officeDocument/2006/relationships" r:id="docRId0">
        <w:r>
          <w:rPr>
            <w:rFonts w:ascii="Times New Roman" w:hAnsi="Times New Roman" w:cs="Times New Roman" w:eastAsia="Times New Roman"/>
            <w:color w:val="0000FF"/>
            <w:spacing w:val="0"/>
            <w:position w:val="0"/>
            <w:sz w:val="28"/>
            <w:u w:val="single"/>
            <w:shd w:fill="FFFFFF" w:val="clear"/>
          </w:rPr>
          <w:t xml:space="preserve">электронными подписями</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оформление которых предусмотрено законодательством Российской Федерации при осуществлении закупок;</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соблюдать требования законодательством Российской Федерации по рассмотрению заявок на участие в закупках;</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p>
    <w:p>
      <w:pPr>
        <w:numPr>
          <w:ilvl w:val="0"/>
          <w:numId w:val="41"/>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ФУНКЦИИ ЕДИНОЙ КОМИССИИ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6.1. </w:t>
      </w:r>
      <w:r>
        <w:rPr>
          <w:rFonts w:ascii="Times New Roman" w:hAnsi="Times New Roman" w:cs="Times New Roman" w:eastAsia="Times New Roman"/>
          <w:color w:val="auto"/>
          <w:spacing w:val="0"/>
          <w:position w:val="0"/>
          <w:sz w:val="28"/>
          <w:shd w:fill="auto" w:val="clear"/>
        </w:rPr>
        <w:t xml:space="preserve">При осуществлении процедуры определения поставщика (подрядчика, исполнителя) путем проведения открытого конкурса в электронной форме Единая комиссия   применяет положения, предусмотренные статьей  48 Закона №</w:t>
      </w:r>
      <w:r>
        <w:rPr>
          <w:rFonts w:ascii="Times New Roman" w:hAnsi="Times New Roman" w:cs="Times New Roman" w:eastAsia="Times New Roman"/>
          <w:color w:val="auto"/>
          <w:spacing w:val="0"/>
          <w:position w:val="0"/>
          <w:sz w:val="28"/>
          <w:shd w:fill="auto" w:val="clear"/>
        </w:rPr>
        <w:t xml:space="preserve"> 44-</w:t>
      </w:r>
      <w:r>
        <w:rPr>
          <w:rFonts w:ascii="Times New Roman" w:hAnsi="Times New Roman" w:cs="Times New Roman" w:eastAsia="Times New Roman"/>
          <w:color w:val="auto"/>
          <w:spacing w:val="0"/>
          <w:position w:val="0"/>
          <w:sz w:val="28"/>
          <w:shd w:fill="auto" w:val="clear"/>
        </w:rPr>
        <w:t xml:space="preserve">ФЗ.</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6.2. </w:t>
      </w:r>
      <w:r>
        <w:rPr>
          <w:rFonts w:ascii="Times New Roman" w:hAnsi="Times New Roman" w:cs="Times New Roman" w:eastAsia="Times New Roman"/>
          <w:color w:val="auto"/>
          <w:spacing w:val="0"/>
          <w:position w:val="0"/>
          <w:sz w:val="28"/>
          <w:shd w:fill="auto" w:val="clear"/>
        </w:rPr>
        <w:t xml:space="preserve">При осуществлении процедуры определения поставщика (подрядчика, исполнителя) путем проведения аукциона в электронной форме Единая комиссия применяет положения, предусмотренные статьей 49 Закона №44-ФЗ.</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6.3. </w:t>
      </w:r>
      <w:r>
        <w:rPr>
          <w:rFonts w:ascii="Times New Roman" w:hAnsi="Times New Roman" w:cs="Times New Roman" w:eastAsia="Times New Roman"/>
          <w:color w:val="auto"/>
          <w:spacing w:val="0"/>
          <w:position w:val="0"/>
          <w:sz w:val="28"/>
          <w:shd w:fill="auto" w:val="clear"/>
        </w:rPr>
        <w:t xml:space="preserve">При осуществлении процедуры определения поставщика (подрядчика, исполнителя) путем проведения запроса котировок в электронной форме Единая комиссия применяет положения,  предусмотренные статьей 50 Закона №44-ФЗ.</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6.4. </w:t>
      </w:r>
      <w:r>
        <w:rPr>
          <w:rFonts w:ascii="Times New Roman" w:hAnsi="Times New Roman" w:cs="Times New Roman" w:eastAsia="Times New Roman"/>
          <w:color w:val="auto"/>
          <w:spacing w:val="0"/>
          <w:position w:val="0"/>
          <w:sz w:val="28"/>
          <w:shd w:fill="auto" w:val="clear"/>
        </w:rPr>
        <w:t xml:space="preserve">При осуществлении закрытых конкурентных способов  закупки товаров, работ, услуг Единая комиссия применяет положения,  предусмотренные статьями  75, 76 Закона №44-ФЗ.</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p>
    <w:p>
      <w:pPr>
        <w:keepNext w:val="true"/>
        <w:spacing w:before="0" w:after="0" w:line="240"/>
        <w:ind w:right="0" w:left="36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7. </w:t>
      </w:r>
      <w:r>
        <w:rPr>
          <w:rFonts w:ascii="Times New Roman" w:hAnsi="Times New Roman" w:cs="Times New Roman" w:eastAsia="Times New Roman"/>
          <w:b/>
          <w:color w:val="auto"/>
          <w:spacing w:val="0"/>
          <w:position w:val="0"/>
          <w:sz w:val="28"/>
          <w:shd w:fill="auto" w:val="clear"/>
        </w:rPr>
        <w:t xml:space="preserve">ПОРЯДОК ПРОВЕДЕНИЯ ЗАСЕДАНИЙ ЕДИНОЙ КОМИССИИ</w:t>
      </w:r>
    </w:p>
    <w:p>
      <w:pPr>
        <w:numPr>
          <w:ilvl w:val="0"/>
          <w:numId w:val="45"/>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Работа Единой комиссии осуществляется на ее заседаниях. </w:t>
      </w:r>
    </w:p>
    <w:p>
      <w:pPr>
        <w:numPr>
          <w:ilvl w:val="0"/>
          <w:numId w:val="45"/>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Комиссия правомочна осуществлять свои функции, если в заседании комиссии участвует не менее чем пятьдесят процентов общего числа ее членов. </w:t>
      </w:r>
    </w:p>
    <w:p>
      <w:pPr>
        <w:numPr>
          <w:ilvl w:val="0"/>
          <w:numId w:val="45"/>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w:t>
      </w:r>
    </w:p>
    <w:p>
      <w:pPr>
        <w:numPr>
          <w:ilvl w:val="0"/>
          <w:numId w:val="45"/>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Члены комиссии должны быть своевременно уведомлены председателем комиссии о месте (при необходимости), дате и времени проведения заседания комиссии. </w:t>
      </w:r>
    </w:p>
    <w:p>
      <w:pPr>
        <w:numPr>
          <w:ilvl w:val="0"/>
          <w:numId w:val="45"/>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Делегирование членами комиссии своих полномочий иным лицам не допускается.</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7.6. </w:t>
      </w:r>
      <w:r>
        <w:rPr>
          <w:rFonts w:ascii="Times New Roman" w:hAnsi="Times New Roman" w:cs="Times New Roman" w:eastAsia="Times New Roman"/>
          <w:color w:val="auto"/>
          <w:spacing w:val="0"/>
          <w:position w:val="0"/>
          <w:sz w:val="28"/>
          <w:shd w:fill="auto" w:val="clear"/>
        </w:rPr>
        <w:t xml:space="preserve">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7.7. </w:t>
      </w:r>
      <w:r>
        <w:rPr>
          <w:rFonts w:ascii="Times New Roman" w:hAnsi="Times New Roman" w:cs="Times New Roman" w:eastAsia="Times New Roman"/>
          <w:color w:val="auto"/>
          <w:spacing w:val="0"/>
          <w:position w:val="0"/>
          <w:sz w:val="28"/>
          <w:shd w:fill="auto" w:val="clear"/>
        </w:rPr>
        <w:t xml:space="preserve">Уведомление членов Единой комиссии о месте, дате и времени проведения заседаний комиссии осуществляется не позднее чем за один рабочий день секретарем комиссии.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7.8. </w:t>
      </w:r>
      <w:r>
        <w:rPr>
          <w:rFonts w:ascii="Times New Roman" w:hAnsi="Times New Roman" w:cs="Times New Roman" w:eastAsia="Times New Roman"/>
          <w:color w:val="auto"/>
          <w:spacing w:val="0"/>
          <w:position w:val="0"/>
          <w:sz w:val="28"/>
          <w:shd w:fill="auto" w:val="clear"/>
        </w:rPr>
        <w:t xml:space="preserve">Председатель Единой комиссии либо лицо, его замещающее:</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осуществляет общее руководство работой Единой комиссии и обеспечивает выполнение настоящего Положения;</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объявляет заседание правомочным или выносит решение о его переносе из-за отсутствия необходимого количества членов;</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открывает и ведет заседания Единой комиссии, объявляет перерывы;</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случае необходимости выносит на обсуждение Единой комиссии вопрос о привлечении к работе экспертов;</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подписывает протоколы, составленные в ходе работы Единой комиссии.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7.9. </w:t>
      </w:r>
      <w:r>
        <w:rPr>
          <w:rFonts w:ascii="Times New Roman" w:hAnsi="Times New Roman" w:cs="Times New Roman" w:eastAsia="Times New Roman"/>
          <w:color w:val="auto"/>
          <w:spacing w:val="0"/>
          <w:position w:val="0"/>
          <w:sz w:val="28"/>
          <w:shd w:fill="auto" w:val="clear"/>
        </w:rPr>
        <w:t xml:space="preserve">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а так же обеспечивает взаимодействие с контрактным управляющим в соответствии с должностной инструкцией контрактного управляющего.</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p>
    <w:p>
      <w:pPr>
        <w:keepNext w:val="true"/>
        <w:numPr>
          <w:ilvl w:val="0"/>
          <w:numId w:val="47"/>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ОТВЕТСТВЕННОСТЬ ЧЛЕНОВ ЕДИНОЙ КОМИССИИ</w:t>
      </w:r>
    </w:p>
    <w:p>
      <w:pPr>
        <w:numPr>
          <w:ilvl w:val="0"/>
          <w:numId w:val="47"/>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pPr>
        <w:numPr>
          <w:ilvl w:val="0"/>
          <w:numId w:val="47"/>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pPr>
        <w:numPr>
          <w:ilvl w:val="0"/>
          <w:numId w:val="47"/>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pPr>
        <w:numPr>
          <w:ilvl w:val="0"/>
          <w:numId w:val="47"/>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pPr>
        <w:numPr>
          <w:ilvl w:val="0"/>
          <w:numId w:val="47"/>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num w:numId="19">
    <w:abstractNumId w:val="42"/>
  </w:num>
  <w:num w:numId="24">
    <w:abstractNumId w:val="36"/>
  </w:num>
  <w:num w:numId="27">
    <w:abstractNumId w:val="30"/>
  </w:num>
  <w:num w:numId="31">
    <w:abstractNumId w:val="24"/>
  </w:num>
  <w:num w:numId="36">
    <w:abstractNumId w:val="18"/>
  </w:num>
  <w:num w:numId="41">
    <w:abstractNumId w:val="12"/>
  </w:num>
  <w:num w:numId="45">
    <w:abstractNumId w:val="6"/>
  </w:num>
  <w:num w:numId="47">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s://internet.garant.ru/" Id="docRId0" Type="http://schemas.openxmlformats.org/officeDocument/2006/relationships/hyperlink"/><Relationship Target="numbering.xml" Id="docRId1" Type="http://schemas.openxmlformats.org/officeDocument/2006/relationships/numbering"/><Relationship Target="styles.xml" Id="docRId2" Type="http://schemas.openxmlformats.org/officeDocument/2006/relationships/styles"/></Relationships>
</file>