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Администрация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</w:t>
      </w:r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02.03.2022г.</w:t>
      </w:r>
      <w:r w:rsidRPr="001F57B1"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                                        №127</w:t>
      </w:r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рп</w:t>
      </w:r>
      <w:proofErr w:type="gramStart"/>
      <w:r w:rsidRPr="001F57B1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1F57B1">
        <w:rPr>
          <w:rFonts w:ascii="Times New Roman" w:hAnsi="Times New Roman" w:cs="Times New Roman"/>
          <w:sz w:val="28"/>
          <w:szCs w:val="28"/>
        </w:rPr>
        <w:t>амзинка</w:t>
      </w:r>
      <w:proofErr w:type="spellEnd"/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О внесении изменений в постановление Администрации</w:t>
      </w:r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от 31.08.2015 года №749 «Об утверждении муниципальной программы «Укрепление общественного порядка и обеспечение общественной безопасности в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муниципальном районе </w:t>
      </w:r>
      <w:proofErr w:type="gramStart"/>
      <w:r w:rsidRPr="001F57B1">
        <w:rPr>
          <w:rFonts w:ascii="Times New Roman" w:hAnsi="Times New Roman" w:cs="Times New Roman"/>
          <w:sz w:val="28"/>
          <w:szCs w:val="28"/>
        </w:rPr>
        <w:t>на</w:t>
      </w:r>
      <w:proofErr w:type="gramEnd"/>
    </w:p>
    <w:p w:rsidR="001F57B1" w:rsidRPr="001F57B1" w:rsidRDefault="001F57B1" w:rsidP="001F57B1">
      <w:pPr>
        <w:jc w:val="center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2016-2025 годы»</w:t>
      </w:r>
    </w:p>
    <w:p w:rsidR="001F57B1" w:rsidRPr="001F57B1" w:rsidRDefault="001F57B1" w:rsidP="001F57B1"/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tab/>
      </w:r>
      <w:r w:rsidRPr="001F57B1">
        <w:rPr>
          <w:rFonts w:ascii="Times New Roman" w:hAnsi="Times New Roman" w:cs="Times New Roman"/>
          <w:sz w:val="28"/>
          <w:szCs w:val="28"/>
        </w:rPr>
        <w:t xml:space="preserve">В соответствии со ст.179 Бюджетного кодекса Российской Федерации, в целях обеспечения качественного управления муниципальными финансами в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муниципальном районе Республики Мордовия, Администрация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  1. Внести в муниципальную программу «Укрепление общественного порядка и обеспечение общественной безопасности в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2016-2025 годы», утвержденную постановлением администрации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от 31.08.2015 года №749, изменения следующего содержания: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1.1.  Раздел «Объемы и источники финансирования» паспорта Программы изложить в следующей редакции:</w:t>
      </w:r>
    </w:p>
    <w:tbl>
      <w:tblPr>
        <w:tblW w:w="0" w:type="auto"/>
        <w:tblInd w:w="-25" w:type="dxa"/>
        <w:tblLayout w:type="fixed"/>
        <w:tblLook w:val="0000"/>
      </w:tblPr>
      <w:tblGrid>
        <w:gridCol w:w="2943"/>
        <w:gridCol w:w="7223"/>
      </w:tblGrid>
      <w:tr w:rsidR="001F57B1" w:rsidRPr="001F57B1" w:rsidTr="00BC72E6">
        <w:tc>
          <w:tcPr>
            <w:tcW w:w="29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Объемы и источники финансирования Программы</w:t>
            </w:r>
          </w:p>
        </w:tc>
        <w:tc>
          <w:tcPr>
            <w:tcW w:w="722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Общий объем финансирования Программы составляет 21332,3 тыс. рублей, в том числе: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районного бюджета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Мордовия: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 год – 1221,7тыс.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2017 год -  1314,3тыс.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2018 год -  1378,8тыс.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2019 год -  1266,0тыс.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2020 год -  1527,9тыс.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2021 год -  1426,7тыс.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2022 год – 1134,5тыс.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2023 год – 1335,7тыс.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2024 год – 1337,8тыс.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2025 год – 1339,9тыс.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Всего:    -   13283,3 тыс. рублей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республиканского бюджета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Мордовия: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 год – 0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2017 год - 615,4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2018 год – 645,2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2019 год -  521,8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2020 год -  690,3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2021 год -  716,5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2022 год – 714,2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2023 год – 714,7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2024 год – 715,2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2025 год – 715,7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Всего:     -  6049 тыс. рублей.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За счет средств бюджета городских поселений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Республики Мордовия: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2016 год – 200,0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2017 год – 200,0 тыс.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реблей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2018 год – 200,0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2019 год – 200,0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2020 год – 200,0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2021 год – 200,0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2022 год – 200,0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2023 год – 200,0 тыс. рублей;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2024 год – 200,0 тыс. рублей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2025 год – 200,0 тыс. рублей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Всего:      - 2000,0 тыс. рублей.</w:t>
            </w:r>
          </w:p>
        </w:tc>
      </w:tr>
    </w:tbl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  1.2.  Раздел «Ресурсное обеспечение программ» паспорта Программы изложить в следующей редакции: 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Ресурсное обеспечение Программы осуществляется за счет средств районного бюджета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средств республиканского бюджета Республики Мордовия и средств, предусмотренных бюджетами городских поселений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Мордовия: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Объем средств районного бюджета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необходимых на финансирование мероприятий Программы, составляет 13283,3  тыс</w:t>
      </w:r>
      <w:proofErr w:type="gramStart"/>
      <w:r w:rsidRPr="001F57B1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Pr="001F57B1">
        <w:rPr>
          <w:rFonts w:ascii="Times New Roman" w:hAnsi="Times New Roman" w:cs="Times New Roman"/>
          <w:sz w:val="28"/>
          <w:szCs w:val="28"/>
        </w:rPr>
        <w:t>ублей,  в том числе: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2016 год – 1221,7тыс.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2017 год -  1314,3тыс.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2018 год -  1378,8тыс.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2019 год -  1266,0тыс.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2020 год -  1527,9тыс.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2021 год -  1426,7тыс.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2022 год – 1134,5тыс.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2023 год – 1335,7тыс.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2024 год – 1337,8тыс.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2025 год – 1339,9тыс.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Объем средств республиканского бюджета Республики Мордовия необходимых на финансирование мероприятий Программы, составляет 6049 тыс. рублей, в том числе: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2016 год – 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2017 год - 615,4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lastRenderedPageBreak/>
        <w:t>2018 год – 645,2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2019 год -  521,8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2020 год -  690,3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2021 год -  716,5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2022 год – 714,2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2023 год – 714,7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2024 год – 715,2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>2025 год – 715,7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 Объем средств, предусмотренных бюджета городских поселений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на финансирование мероприятий Программы, составляет 2000,0 тыс. рублей, в том числе: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2016 год – 200,0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2017 год – 200,0 тыс.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реблей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>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2018 год – 200,0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2019 год – 200,0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2020 год – 200,0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2021 год – 200,0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2022 год – 200,0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2023 год – 200,0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2024 год – 200,0 тыс. рублей;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2025 год – 200,0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Объем средств на реализацию Программы является прогнозируемым и будет ежегодно уточняться в соответствии с возможностями бюджета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района.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     1.3. Пункт 9.2 раздела </w:t>
      </w:r>
      <w:proofErr w:type="gramStart"/>
      <w:r w:rsidRPr="001F57B1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1F57B1">
        <w:rPr>
          <w:rFonts w:ascii="Times New Roman" w:hAnsi="Times New Roman" w:cs="Times New Roman"/>
          <w:sz w:val="28"/>
          <w:szCs w:val="28"/>
        </w:rPr>
        <w:t xml:space="preserve">Х. «Развитие единой дежурно-диспетчерской службы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2016 - 2025 годы» приложения </w:t>
      </w:r>
      <w:proofErr w:type="gramStart"/>
      <w:r w:rsidRPr="001F57B1">
        <w:rPr>
          <w:rFonts w:ascii="Times New Roman" w:hAnsi="Times New Roman" w:cs="Times New Roman"/>
          <w:sz w:val="28"/>
          <w:szCs w:val="28"/>
        </w:rPr>
        <w:t>к</w:t>
      </w:r>
      <w:proofErr w:type="gramEnd"/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муниципальной программе «Укрепление общественного порядка и обеспечение общественной безопасности в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2016-2025 годы» изложить в новой редакции (прилагается).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    2. Настоящее постановление вступает в силу после его официального опубликования в Информационном бюллетене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РМ.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Глава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муниципального района                                                                     Р.А.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Батеряков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  <w:sectPr w:rsidR="001F57B1" w:rsidRPr="001F57B1" w:rsidSect="001F57B1">
          <w:type w:val="continuous"/>
          <w:pgSz w:w="11906" w:h="16838"/>
          <w:pgMar w:top="540" w:right="746" w:bottom="719" w:left="1260" w:header="720" w:footer="720" w:gutter="0"/>
          <w:cols w:space="720"/>
          <w:docGrid w:linePitch="600" w:charSpace="32768"/>
        </w:sectPr>
      </w:pPr>
      <w:r w:rsidRPr="001F57B1">
        <w:rPr>
          <w:rFonts w:ascii="Times New Roman" w:hAnsi="Times New Roman" w:cs="Times New Roman"/>
          <w:sz w:val="28"/>
          <w:szCs w:val="28"/>
        </w:rPr>
        <w:br w:type="page"/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Приложение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к муниципальной программе «Укрепление общественного порядка и обеспечение общественной безопасности в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2016-2025 годы»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4"/>
        <w:gridCol w:w="2006"/>
        <w:gridCol w:w="2446"/>
        <w:gridCol w:w="1166"/>
        <w:gridCol w:w="813"/>
        <w:gridCol w:w="766"/>
        <w:gridCol w:w="1015"/>
        <w:gridCol w:w="867"/>
        <w:gridCol w:w="780"/>
        <w:gridCol w:w="780"/>
        <w:gridCol w:w="870"/>
        <w:gridCol w:w="870"/>
        <w:gridCol w:w="906"/>
        <w:gridCol w:w="900"/>
        <w:gridCol w:w="954"/>
        <w:gridCol w:w="9362"/>
        <w:gridCol w:w="40"/>
      </w:tblGrid>
      <w:tr w:rsidR="001F57B1" w:rsidRPr="001F57B1" w:rsidTr="00BC72E6"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0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4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исполнители </w:t>
            </w:r>
          </w:p>
        </w:tc>
        <w:tc>
          <w:tcPr>
            <w:tcW w:w="1166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9521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Источники и объемы финансирования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(тыс. рублей)</w:t>
            </w:r>
          </w:p>
        </w:tc>
        <w:tc>
          <w:tcPr>
            <w:tcW w:w="9362" w:type="dxa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6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87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906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900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954" w:type="dxa"/>
            <w:tcBorders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2" w:type="dxa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70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5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2" w:type="dxa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1F57B1">
        <w:rPr>
          <w:rFonts w:ascii="Times New Roman" w:hAnsi="Times New Roman" w:cs="Times New Roman"/>
          <w:sz w:val="28"/>
          <w:szCs w:val="28"/>
        </w:rPr>
        <w:t>I</w:t>
      </w:r>
      <w:proofErr w:type="gramEnd"/>
      <w:r w:rsidRPr="001F57B1">
        <w:rPr>
          <w:rFonts w:ascii="Times New Roman" w:hAnsi="Times New Roman" w:cs="Times New Roman"/>
          <w:sz w:val="28"/>
          <w:szCs w:val="28"/>
        </w:rPr>
        <w:t xml:space="preserve">Х. Развитие единой дежурно-диспетчерской службы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2016 - 2025 годы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25215" w:type="dxa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8"/>
        <w:gridCol w:w="2476"/>
        <w:gridCol w:w="2048"/>
        <w:gridCol w:w="1128"/>
        <w:gridCol w:w="709"/>
        <w:gridCol w:w="851"/>
        <w:gridCol w:w="992"/>
        <w:gridCol w:w="850"/>
        <w:gridCol w:w="851"/>
        <w:gridCol w:w="709"/>
        <w:gridCol w:w="850"/>
        <w:gridCol w:w="851"/>
        <w:gridCol w:w="992"/>
        <w:gridCol w:w="1828"/>
        <w:gridCol w:w="9362"/>
      </w:tblGrid>
      <w:tr w:rsidR="001F57B1" w:rsidRPr="001F57B1" w:rsidTr="00BC72E6">
        <w:trPr>
          <w:trHeight w:val="2302"/>
        </w:trPr>
        <w:tc>
          <w:tcPr>
            <w:tcW w:w="7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9.2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МКУ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«Единая дежурно-диспетчерская служба»</w:t>
            </w:r>
          </w:p>
        </w:tc>
        <w:tc>
          <w:tcPr>
            <w:tcW w:w="20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МКУ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«Единая дежурно-диспетчерская служба» </w:t>
            </w:r>
          </w:p>
        </w:tc>
        <w:tc>
          <w:tcPr>
            <w:tcW w:w="11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2016- 2025г.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1171,7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1190,0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1355,2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1256,0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1527,9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1426,7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1084,5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1285,7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1287,8</w:t>
            </w:r>
          </w:p>
        </w:tc>
        <w:tc>
          <w:tcPr>
            <w:tcW w:w="18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1289,9</w:t>
            </w:r>
          </w:p>
        </w:tc>
        <w:tc>
          <w:tcPr>
            <w:tcW w:w="9362" w:type="dxa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ab/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  <w:sectPr w:rsidR="001F57B1" w:rsidRPr="001F57B1" w:rsidSect="008268BC">
          <w:pgSz w:w="16838" w:h="11906" w:orient="landscape"/>
          <w:pgMar w:top="746" w:right="719" w:bottom="1260" w:left="540" w:header="720" w:footer="720" w:gutter="0"/>
          <w:cols w:space="720"/>
          <w:docGrid w:linePitch="600" w:charSpace="32768"/>
        </w:sect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                                                                           Приложение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к муниципальной программе «Укрепление общественного порядка и обеспечение общественной безопасности в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Чамзинском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муниципальном районе на 2016-2025 годы»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28" w:type="dxa"/>
        <w:tblLayout w:type="fixed"/>
        <w:tblCellMar>
          <w:left w:w="0" w:type="dxa"/>
          <w:right w:w="0" w:type="dxa"/>
        </w:tblCellMar>
        <w:tblLook w:val="0000"/>
      </w:tblPr>
      <w:tblGrid>
        <w:gridCol w:w="714"/>
        <w:gridCol w:w="3"/>
        <w:gridCol w:w="1"/>
        <w:gridCol w:w="2002"/>
        <w:gridCol w:w="468"/>
        <w:gridCol w:w="3"/>
        <w:gridCol w:w="3"/>
        <w:gridCol w:w="1972"/>
        <w:gridCol w:w="45"/>
        <w:gridCol w:w="27"/>
        <w:gridCol w:w="3"/>
        <w:gridCol w:w="1"/>
        <w:gridCol w:w="874"/>
        <w:gridCol w:w="58"/>
        <w:gridCol w:w="158"/>
        <w:gridCol w:w="3"/>
        <w:gridCol w:w="1"/>
        <w:gridCol w:w="678"/>
        <w:gridCol w:w="27"/>
        <w:gridCol w:w="42"/>
        <w:gridCol w:w="27"/>
        <w:gridCol w:w="3"/>
        <w:gridCol w:w="32"/>
        <w:gridCol w:w="48"/>
        <w:gridCol w:w="639"/>
        <w:gridCol w:w="14"/>
        <w:gridCol w:w="42"/>
        <w:gridCol w:w="3"/>
        <w:gridCol w:w="15"/>
        <w:gridCol w:w="5"/>
        <w:gridCol w:w="242"/>
        <w:gridCol w:w="773"/>
        <w:gridCol w:w="3"/>
        <w:gridCol w:w="1"/>
        <w:gridCol w:w="248"/>
        <w:gridCol w:w="3"/>
        <w:gridCol w:w="1"/>
        <w:gridCol w:w="611"/>
        <w:gridCol w:w="163"/>
        <w:gridCol w:w="3"/>
        <w:gridCol w:w="38"/>
        <w:gridCol w:w="121"/>
        <w:gridCol w:w="14"/>
        <w:gridCol w:w="24"/>
        <w:gridCol w:w="106"/>
        <w:gridCol w:w="311"/>
        <w:gridCol w:w="268"/>
        <w:gridCol w:w="3"/>
        <w:gridCol w:w="7"/>
        <w:gridCol w:w="23"/>
        <w:gridCol w:w="89"/>
        <w:gridCol w:w="3"/>
        <w:gridCol w:w="130"/>
        <w:gridCol w:w="28"/>
        <w:gridCol w:w="24"/>
        <w:gridCol w:w="205"/>
        <w:gridCol w:w="421"/>
        <w:gridCol w:w="30"/>
        <w:gridCol w:w="36"/>
        <w:gridCol w:w="53"/>
        <w:gridCol w:w="16"/>
        <w:gridCol w:w="42"/>
        <w:gridCol w:w="120"/>
        <w:gridCol w:w="22"/>
        <w:gridCol w:w="23"/>
        <w:gridCol w:w="24"/>
        <w:gridCol w:w="83"/>
        <w:gridCol w:w="406"/>
        <w:gridCol w:w="30"/>
        <w:gridCol w:w="67"/>
        <w:gridCol w:w="20"/>
        <w:gridCol w:w="33"/>
        <w:gridCol w:w="72"/>
        <w:gridCol w:w="47"/>
        <w:gridCol w:w="113"/>
        <w:gridCol w:w="82"/>
        <w:gridCol w:w="259"/>
        <w:gridCol w:w="34"/>
        <w:gridCol w:w="123"/>
        <w:gridCol w:w="23"/>
        <w:gridCol w:w="14"/>
        <w:gridCol w:w="29"/>
        <w:gridCol w:w="179"/>
        <w:gridCol w:w="245"/>
        <w:gridCol w:w="5"/>
        <w:gridCol w:w="41"/>
        <w:gridCol w:w="495"/>
        <w:gridCol w:w="15"/>
        <w:gridCol w:w="30"/>
        <w:gridCol w:w="42"/>
        <w:gridCol w:w="18"/>
        <w:gridCol w:w="81"/>
        <w:gridCol w:w="51"/>
        <w:gridCol w:w="118"/>
        <w:gridCol w:w="4"/>
        <w:gridCol w:w="5"/>
        <w:gridCol w:w="939"/>
        <w:gridCol w:w="3"/>
        <w:gridCol w:w="1"/>
        <w:gridCol w:w="6"/>
        <w:gridCol w:w="3"/>
        <w:gridCol w:w="1"/>
        <w:gridCol w:w="631"/>
        <w:gridCol w:w="135"/>
        <w:gridCol w:w="48"/>
        <w:gridCol w:w="26"/>
        <w:gridCol w:w="1"/>
        <w:gridCol w:w="33"/>
        <w:gridCol w:w="30"/>
        <w:gridCol w:w="222"/>
        <w:gridCol w:w="150"/>
        <w:gridCol w:w="270"/>
        <w:gridCol w:w="93"/>
        <w:gridCol w:w="52"/>
        <w:gridCol w:w="1"/>
        <w:gridCol w:w="67"/>
        <w:gridCol w:w="60"/>
        <w:gridCol w:w="102"/>
        <w:gridCol w:w="345"/>
        <w:gridCol w:w="60"/>
        <w:gridCol w:w="138"/>
        <w:gridCol w:w="78"/>
        <w:gridCol w:w="1"/>
        <w:gridCol w:w="23"/>
        <w:gridCol w:w="78"/>
        <w:gridCol w:w="90"/>
        <w:gridCol w:w="372"/>
        <w:gridCol w:w="105"/>
        <w:gridCol w:w="78"/>
        <w:gridCol w:w="104"/>
        <w:gridCol w:w="1"/>
        <w:gridCol w:w="12"/>
        <w:gridCol w:w="123"/>
        <w:gridCol w:w="120"/>
        <w:gridCol w:w="207"/>
        <w:gridCol w:w="30"/>
        <w:gridCol w:w="228"/>
        <w:gridCol w:w="130"/>
        <w:gridCol w:w="1"/>
        <w:gridCol w:w="169"/>
        <w:gridCol w:w="97"/>
        <w:gridCol w:w="35"/>
        <w:gridCol w:w="18"/>
        <w:gridCol w:w="102"/>
        <w:gridCol w:w="273"/>
        <w:gridCol w:w="156"/>
        <w:gridCol w:w="1"/>
        <w:gridCol w:w="203"/>
        <w:gridCol w:w="157"/>
        <w:gridCol w:w="23"/>
        <w:gridCol w:w="207"/>
        <w:gridCol w:w="88"/>
        <w:gridCol w:w="173"/>
        <w:gridCol w:w="9"/>
        <w:gridCol w:w="1"/>
        <w:gridCol w:w="237"/>
        <w:gridCol w:w="604"/>
        <w:gridCol w:w="28"/>
        <w:gridCol w:w="823"/>
        <w:gridCol w:w="851"/>
        <w:gridCol w:w="858"/>
        <w:gridCol w:w="3"/>
        <w:gridCol w:w="1"/>
        <w:gridCol w:w="36"/>
        <w:gridCol w:w="3"/>
        <w:gridCol w:w="1"/>
      </w:tblGrid>
      <w:tr w:rsidR="001F57B1" w:rsidRPr="001F57B1" w:rsidTr="00BC72E6">
        <w:trPr>
          <w:gridAfter w:val="2"/>
        </w:trPr>
        <w:tc>
          <w:tcPr>
            <w:tcW w:w="71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/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200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Мероприятия</w:t>
            </w:r>
          </w:p>
        </w:tc>
        <w:tc>
          <w:tcPr>
            <w:tcW w:w="2446" w:type="dxa"/>
            <w:gridSpan w:val="4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Ответственные исполнители </w:t>
            </w:r>
          </w:p>
        </w:tc>
        <w:tc>
          <w:tcPr>
            <w:tcW w:w="1166" w:type="dxa"/>
            <w:gridSpan w:val="7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Источники и объемы финансирования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(тыс. рублей)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06" w:type="dxa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  <w:gridSpan w:val="4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66" w:type="dxa"/>
            <w:gridSpan w:val="7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</w:t>
            </w:r>
          </w:p>
        </w:tc>
        <w:tc>
          <w:tcPr>
            <w:tcW w:w="7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2017</w:t>
            </w:r>
          </w:p>
        </w:tc>
        <w:tc>
          <w:tcPr>
            <w:tcW w:w="1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2018</w:t>
            </w:r>
          </w:p>
        </w:tc>
        <w:tc>
          <w:tcPr>
            <w:tcW w:w="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2019</w:t>
            </w: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2020</w:t>
            </w:r>
          </w:p>
        </w:tc>
        <w:tc>
          <w:tcPr>
            <w:tcW w:w="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2021</w:t>
            </w:r>
          </w:p>
        </w:tc>
        <w:tc>
          <w:tcPr>
            <w:tcW w:w="8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2022</w:t>
            </w:r>
          </w:p>
        </w:tc>
        <w:tc>
          <w:tcPr>
            <w:tcW w:w="870" w:type="dxa"/>
            <w:gridSpan w:val="9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2023</w:t>
            </w:r>
          </w:p>
        </w:tc>
        <w:tc>
          <w:tcPr>
            <w:tcW w:w="906" w:type="dxa"/>
            <w:gridSpan w:val="8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2024</w:t>
            </w:r>
          </w:p>
        </w:tc>
        <w:tc>
          <w:tcPr>
            <w:tcW w:w="900" w:type="dxa"/>
            <w:gridSpan w:val="11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2025</w:t>
            </w:r>
          </w:p>
        </w:tc>
        <w:tc>
          <w:tcPr>
            <w:tcW w:w="954" w:type="dxa"/>
            <w:gridSpan w:val="5"/>
            <w:tcBorders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81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01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86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8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870" w:type="dxa"/>
            <w:gridSpan w:val="9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90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13</w:t>
            </w:r>
          </w:p>
        </w:tc>
        <w:tc>
          <w:tcPr>
            <w:tcW w:w="9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954" w:type="dxa"/>
            <w:gridSpan w:val="5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15853" w:type="dxa"/>
            <w:gridSpan w:val="10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I. Организационные мероприятия.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1.1.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На основе ежегодного мониторинга состояния общественного порядка общественной безопасности рассматривать итоги на коллегиях и сессиях Совета депутатов.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Совместно с прокуратурой и ОВД создать систему взаимодействия по профилактике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правонарушений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1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2016 -   2025 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Текущее финансирование  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1.2</w:t>
            </w:r>
          </w:p>
        </w:tc>
        <w:tc>
          <w:tcPr>
            <w:tcW w:w="200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Практиковать совместно с прокуратурой и О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ВД встр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ечи с руководителями, коллективами предприятий, организаций, учреждений по профилактике правонарушений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Проводить в городских и сельских поселениях сходы граждан по укреплению общественного порядка.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4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Главы поселений, 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16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15853" w:type="dxa"/>
            <w:gridSpan w:val="10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П. Общие мероприятия по укреплению общественного порядка, обеспечению общественной безопасности и предупреждению терроризма.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работу по установке систем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видеообзора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, реализовать проекты  по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обустройству в р.п. Чамзинка и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Комсомольский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 охраняемых автостоянок (парковок), приближенных к рынкам, крупным торговым центрам,  предприятиям с массовым скоплением людей.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Администрации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городских и сельских поселений. 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Средства, направленные на благоустройство территорий поселений.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Средства республиканского и федерального бюджета.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Организовать проведение комплекса мероприятий по улучшению освещенности улиц, подъездов, лестничных площадок в ночное время, установке и сохранности запорных устройств на дверях подъездов, подвалов и иных нежилых помещений.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Главы администраций поселений,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Управляющая компания.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Средства, направленные на благоустройство территорий поселений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тесное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взаимодействие председателей домовых и уличных комитетов с участковыми уполномоченными милиции (обмен информацией).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Проработать вопрос о вознаграждении председателей ТСЖ, домкомов и повышении их роли в информировании о подозрительных лицах, квартирах, самогоноварении.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Главы администраций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проверки по исключению продажи крепких алкогольных напитков, а также слабоалкогольных напитков в стеклотаре на объектах торговли, приближенных к местам культурно-массовых мероприятий, в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периоды их проведения.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администрации поселений.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.г</w:t>
            </w:r>
            <w:proofErr w:type="gramEnd"/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Организовывать и проводить комплекс мер, направленных на предупреждение и пресечение совершения террористических актов в городских и сельских поселениях.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Антитеррористи-ческая</w:t>
            </w:r>
            <w:proofErr w:type="spellEnd"/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комиссия, администрации городских и сельских поселений.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ежегод-но</w:t>
            </w:r>
            <w:proofErr w:type="spellEnd"/>
            <w:proofErr w:type="gramEnd"/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комплекс мероприятий по выявлению и нейтрализации деятельности лиц, общественных  объединений, религиозных центров и иных структур деструктивной направленности, декларирующих идеи экстремизма, религиозного фанатизма,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ксенофобии, национальной и расовой нетерпимости.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администрации поселений.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Инициировать предупреждение их противоправной деятельности, изъятие материалов с признаками экстремистской направленности и привлечение их к ответственности в рамках закона.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администрации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2.8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Осуществить мероприятия в отношении политизированных объединений и лиц радикальной направленности по пресечению дестабилизации политической обстановки в период проведения выборов.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администрации поселений.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15853" w:type="dxa"/>
            <w:gridSpan w:val="10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III. Мероприятия по противодействию коррупции.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неукоснительное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соблюдение нормативных сроков при рассмотрении заявок и обращений физических и юридических лиц, выдачи необходимой разрешительной документации. Для этих целей утвердить административные регламенты по предоставлению муниципальных услуг.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Главы администраций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городских и сельских поселений,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руководитель аппарата районной администрации.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информационный доступ гражданам деятельности администраций района, городских и сельских поселений на сайте.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администрации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Реализовать систему мер по обеспечению контроля целевого финансирования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основных инвестиционных проектов и исполнению бюджетного финансирования основных экономических и социальных программ,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Предоставлять заинтересованным организациям, информационн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аналитические справки о ходе реализации социальных и иных программ, в том числе криминогенной ситуации в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Чамзинском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 районе.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Финансовое управление администрации района, заместители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Главы  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  <w:trHeight w:val="4359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3.4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 целях выявления  правонарушений в сфере управления и использования муниципальной собственности организовать и провести по отдельному плану совместные проверки на предмет выявления незаконного использования  муниципального имущества.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Финансовое управление администрации 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муниципальногорайона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, отдел по управлению муниципальным имуществом администрации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Осуществлять информирование правоохранительных органов о правонарушениях в хозяйственной деятельности должностных лиц и причинах, способствующих их появлению.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совместных мероприятий по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вопросам использования арендованных зданий, строений и помещений, правильности уплаты арендных платежей (за использование муниципального имущества), земельного налога и арендной платы за земельные участки.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Отдел земельных отношений, отдел по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управлению муниципальным имуществом администрации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Проводить анкетирование населения района с целью изучения мнения жителей об эффективности работы системы профилактики коррупции в органах местного самоуправления.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Руководитель аппарата администрации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  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Текущее финансирование 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  <w:trHeight w:val="531"/>
        </w:trPr>
        <w:tc>
          <w:tcPr>
            <w:tcW w:w="15853" w:type="dxa"/>
            <w:gridSpan w:val="10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IV. Мероприятия по укреплению общественного порядка и обеспечению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общественной безопасности в сфере защиты прав личности.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В целях обеспечения безопасности граждан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месту жительства ежегодно проводить инвентаризацию по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укрепленности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дверей подъездов жилых домов. По ее итогам организовать выполнение мероприятий по дополнительному укреплению дверей подъездов, подвалов  жилых домов  оборудованию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Главы администраций городских и сельских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Средства, направленные на благоустройство территорий поселений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В целях предотвращения совершения квартирных краж и других видов преступлений в жилом секторе провести разъяснительную работу среди жителей городских и сельских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поселений о необходимости установки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домофонов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, охранной сигнализации в домах и квартирах.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4.3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работу по систематической публикации материалов в средствах массовой информации о деятельности органов местного самоуправления, общественных организаций по профилактике и пресечению правонарушений, разъяснению действующего законодательства, ведению антиалкогольной 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пропаганды, укреплению общественного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порядка и безопасности граждан.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Текущее финансирование 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15853" w:type="dxa"/>
            <w:gridSpan w:val="10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V. Мероприятия по укреплению общественного порядка и обеспечению общественной безопасности в сфере охраны прав и интересов несовершеннолетних. Профилактика и предупреждение безнадзорности и беспризорности несовершеннолетних.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Организовать проверки по предупреждению детской безнадзорности, беспризорности и алкоголизма в молодежной среде, осуществлять тесные и согласованные действия всех заинтересованных органов, ведомств и служб в решении данного вопроса.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КДН и ЗП, районная </w:t>
            </w:r>
            <w:proofErr w:type="spellStart"/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межведомствен-ная</w:t>
            </w:r>
            <w:proofErr w:type="spellEnd"/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по профилактике правонарушений.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Реализовать комплекс мероприятий по привлечению учащихся образовательных школ, средних специальных учебных заведений к занятиям в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кружках и спортивных секциях.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образовательные учреждения.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Текущее финансирование.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профилактические мероприятия по выявлению несовершеннолетних, употребляющих наркотические вещества, постоянно осуществлять отработку жилого сектора на предмет выявления притонов, бытового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дебоширства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, а также выявление  лиц, вовлекающих подростков в потребление  психотропных 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психоактивных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веществ.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 и ЗП, комиссии городских и сельских поселений,  образовательные учреждения.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blPrEx>
          <w:tblCellMar>
            <w:left w:w="108" w:type="dxa"/>
            <w:right w:w="108" w:type="dxa"/>
          </w:tblCellMar>
        </w:tblPrEx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практику по организации и проведению на территории района комплекса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мероприятий по пресечению бродяжничества и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попрошайничества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несовершеннолетних, выявлению детей, склонных к совершению правонарушений.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КДН и ЗП,  образовательн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ые учреждения.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11" w:type="dxa"/>
            <w:gridSpan w:val="8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114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4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7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профилактические мероприятия и консультации по профессиональной ориентации, об имеющихся вакансиях на предприятиях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об оплачиваемых общественных и временных работах, о правилах приема на эти работы несовершеннолетних правонарушителей, лиц,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освобожденных из мест заключения.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(ярмарки вакансий, выезды на предприятия)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ГКУ «Центр занятости населения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района» (по согласованию),  образовательные учреждения,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0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9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8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2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76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Организовать обеспечение детей-сирот и детей, оставшихся без попечения родителей жильем, оказание им помощи в трудоустройстве.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и провести комплекс мероприятий по организации отдыха подростков, проживающих в неблагополучных  и малообеспеченных семьях, а также состоящих на учете в органах и учреждениях системы профилактики. Выполнение мероприятий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межведомственной комплексной операции «Подросток»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Управление по работе с учреждениями образования, культуры и спорта, городские и сельские поселения, ГКУ «Социальная защита населения по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Чамзинскому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району» (по согласованию),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Средства муниципального и республиканского бюджетов.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5.8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практику разработки и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осуществления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адаптированных к различным возрастным группам детей программ  обучения и пропаганды здорового образа жизни.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образования, культуры и спорта,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 и ЗП.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11" w:type="dxa"/>
            <w:gridSpan w:val="8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4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5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4847" w:type="dxa"/>
            <w:gridSpan w:val="20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  <w:trHeight w:val="4663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5.9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Организовать и провести социально-реабилитационные и оздоровительные мероприятия для подростков и молодежи «групп риска»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«День защиты детей»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День правовой помощи детям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посвященных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празднованию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Победы в Великой Отечественной войне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конкурс агитбригад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 образовательные учреждения района, КДН и ЗП, ГКУ «Социальная защита населения по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Чамзинскому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району»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4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72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0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2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5.10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практику по организации планового проведения анонимного анкетирования в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общеобразовател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ь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ных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учреждениях о возможных проявлениях противоправных действий подростков,  фактов вымогательств, употребления несовершеннолетни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 алкоголя и табачных изделий.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по работе с учреждениями образования, культуры и спорта,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 и ЗП.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40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80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24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5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2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Продолжить практику по ограничению торговли алкогольными напитками вблизи учебных заведений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администрации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поселений.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5.12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Инициировать мероприятия по пресечению фактов продажи алкоголя, табачных изделий несовершеннолетним и привлечению по данным фактам к ответственности юридических, должностных и физических лиц.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муниципальногорайона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, администрации поселений,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, ММО МВД России «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5.13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Провести дополнительные меры по занятости детей в кружках и секциях,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воспитательно-досуговой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деятельности, увлечения детей спортом по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улучшению материально-технического состояния учреждений дополнительного образования.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меропри</w:t>
            </w:r>
            <w:proofErr w:type="spellEnd"/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ятия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по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дополнитель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ному оборудованию волейбольных площадок, хоккейных кортов, катков и спортивных площадок в жилых кварталах.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Главы администраций городских и сельских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Средства, направленные на благоустройство территорий поселений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5.15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Обеспечить профилактические мероприятия по выявлению родителей, уклоняющихся от воспитания и содержания детей: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акция «Неблагополучная семья»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- рейды по семьям,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находящимся в социально опасном положении».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Принять в отношении указанных лиц меры, предусмотренные действующим законодательством.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Управление по работе с учреждениями образования, культуры и спорта),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  <w:proofErr w:type="gramEnd"/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администрации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Обеспечение своевременного выявления, постановки на учет семей с несовершеннолетними детьми, находящимися в социально опасном положении, принятие мер по оказанию им социальной помощи и поддержки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Управление по работе с учреждениями образования, культуры и спорта, ГКУ «Социальная защита населения по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Чамзинскому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району»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11" w:type="dxa"/>
            <w:gridSpan w:val="8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3902" w:type="dxa"/>
            <w:gridSpan w:val="12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5.17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Систематически проводить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методи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ческие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семинары, «круглые столы», научно-практические конференции,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лекции по актуальным проблемам профилактики безнадзорности и подростковой преступности с участием детей и родителей, показом видео- и киноматериалов по духовно-нравственному воспитанию. Проведение районного родительского собрания об ответственности родителей (законных представителей) за воспитание детей. 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Управление по работе с учреждениями образования, культуры и спорта, КДН и ЗП.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7" w:type="dxa"/>
            <w:gridSpan w:val="1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05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648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3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6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2"/>
        </w:trPr>
        <w:tc>
          <w:tcPr>
            <w:tcW w:w="7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5.18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комплекс мероприятий по обеспечению занятости подростков в период проведения летних каникул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(летние лагеря отдыха, трудовая деятельность подростков, работа секций и спортивных кружков), квотированию рабочих мест на данный период.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администрации поселений, ГКУ «Центр занятости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населения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района» (по согласованию),  Управление по работе с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учрежде</w:t>
            </w:r>
            <w:proofErr w:type="spellEnd"/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ниями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образования, культуры и спорта.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Текущее финансирование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5.19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Проработать вопрос о включении в учебные планы занятий по обучению школьников в муниципальных </w:t>
            </w:r>
            <w:proofErr w:type="spellStart"/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общеобразователь-ных</w:t>
            </w:r>
            <w:proofErr w:type="spellEnd"/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учреждениях действиям в случае возникновения угрозы совершения террористического акта и других чрезвычайных ситуаций.</w:t>
            </w:r>
          </w:p>
        </w:tc>
        <w:tc>
          <w:tcPr>
            <w:tcW w:w="205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Управление по работе с учреждениями образования, культуры и спорта.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11" w:type="dxa"/>
            <w:gridSpan w:val="8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Текущее финансирование</w:t>
            </w:r>
          </w:p>
        </w:tc>
        <w:tc>
          <w:tcPr>
            <w:tcW w:w="82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2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3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3587" w:type="dxa"/>
            <w:gridSpan w:val="10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5.20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Обеспечить проведение спортивных и культурно-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массовых мероприятий по пропаганде здорового  образа жизни с участием несовершеннолетних, находящихся в социально опасном положении (спартакиада «Старты надежд», районные спортивно-массовые соревнования, «Папа, мама, я – спортивная семья» и т.д.)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Управление по работе с учреждениями образования,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культуры и спорта, 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15,6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11,6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18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131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Организация экскурсий для несовершеннолетних, состоящих на различных видах учета в музеи, храмы, следственные изоляторы УФСИН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, 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9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18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131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5.22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 конференции «Духовно-нравственное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наследие» в целях духовно-нравственного воспитания молодежи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1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69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8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1316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3,0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  <w:trHeight w:val="285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5.23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Проводить смотр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–к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онкурс среди общеобразовательных учреждений района на лучшую постановку работы по профилактике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правонарушений среди несовершеннолетних.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образования, культуры и спорта,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7,0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1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13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15,0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  <w:trHeight w:val="321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5.24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Государственных полномочий по профилактике безнадзорности и правонарушений несовершеннолетних защите и прав законных интересов несовершеннолетних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 – 2025 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371,6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399,3</w:t>
            </w:r>
          </w:p>
        </w:tc>
        <w:tc>
          <w:tcPr>
            <w:tcW w:w="77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321,7</w:t>
            </w: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427,7</w:t>
            </w:r>
          </w:p>
        </w:tc>
        <w:tc>
          <w:tcPr>
            <w:tcW w:w="9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445,5</w:t>
            </w:r>
          </w:p>
        </w:tc>
        <w:tc>
          <w:tcPr>
            <w:tcW w:w="85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445,5</w:t>
            </w:r>
          </w:p>
        </w:tc>
        <w:tc>
          <w:tcPr>
            <w:tcW w:w="757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445,5</w:t>
            </w:r>
          </w:p>
        </w:tc>
        <w:tc>
          <w:tcPr>
            <w:tcW w:w="116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445,5</w:t>
            </w:r>
          </w:p>
        </w:tc>
        <w:tc>
          <w:tcPr>
            <w:tcW w:w="1301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445,5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15854" w:type="dxa"/>
            <w:gridSpan w:val="10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VI. Мероприятия по укреплению общественного порядка и обеспечению общественной, безопасности в сферах экономики и экологии.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6.1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Подготовить и осуществить комплекс совместных мероприятий по выявлению и пресечению факторов реализации алкогольной продукции с поддельными  акцизными марками.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6.2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Обеспечить проведение семинаров-совещаний по рассмотрению наиболее актуальных вопросов государственной потребительской политики, обмена опытом и координации совместных действий по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обеспечению законодательства в сфере торговли.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Реализовать мероприятия по обеспечению необходимого контроля организацией торговли на рынках.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6.4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Проводить мероприятия по сохранению и развитию лесопарковых зон, предпринять меры по озеленению территорий городских и сельских поселений.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Администрации городских и сельских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15854" w:type="dxa"/>
            <w:gridSpan w:val="10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VII. Мероприятия по укреплению общественного порядка и обеспечению общественной безопасности в сфере оборота наркотических и психотропных средств.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на заседаниях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антинаркотической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комиссии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вопросов профилактики употребления наркотических и психотропных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веществ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Антинаркотическая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комиссия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blPrEx>
          <w:tblCellMar>
            <w:left w:w="108" w:type="dxa"/>
            <w:right w:w="108" w:type="dxa"/>
          </w:tblCellMar>
        </w:tblPrEx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мониторинга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наркоситуации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в районе для получения информации об основных тенденциях её развития, оценки результативности деятельности всех органов и организаций по данному направлению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ГБУЗ «Комсомольская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11" w:type="dxa"/>
            <w:gridSpan w:val="8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15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1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21" w:type="dxa"/>
            <w:gridSpan w:val="1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республиканской акции посвященной международному дню борьбы с наркоманией: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конкурс рисунков на асфальте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соревнования «Веселые старты»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Показ видео фильмов о вреде наркомании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- беседы «Вредные привычки», «О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здоровом образе жизни», «Имя беды - наркотик», Остановись! Наши вредные привычки»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Обзор литературы с книжной выставки «Внимание!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Наркомания!»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Лекторий «Скажи наркотикам НЕТ!»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48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749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2,0</w:t>
            </w:r>
          </w:p>
        </w:tc>
        <w:tc>
          <w:tcPr>
            <w:tcW w:w="1097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068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8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86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8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17" w:type="dxa"/>
            <w:gridSpan w:val="1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30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  <w:trHeight w:val="6895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районной акции «Сообщи, где торгуют смертью»: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- размещение информации о сроках проведения акции, номерах телефонов и времени дежурства на них компетентных специалистов в учреждениях образования, культуры, организациях торговли и местах скопления граждан на территории поселений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проведение  бесед в образовательных учреждениях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администрации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11" w:type="dxa"/>
            <w:gridSpan w:val="8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88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8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5,0</w:t>
            </w:r>
          </w:p>
        </w:tc>
        <w:tc>
          <w:tcPr>
            <w:tcW w:w="3166" w:type="dxa"/>
            <w:gridSpan w:val="6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  <w:trHeight w:val="3010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Организация и проведение районной акции «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Без</w:t>
            </w:r>
            <w:proofErr w:type="gramEnd"/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наркотиков»: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конкурс рисунков и плакатов,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конкурс агитбригад,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конкурс творческий работ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анкетирование учащихся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мероприятие «Музыка против наркотиков»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5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1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7.6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и проведение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антинаркотических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массовых спортивных мероприятий среди населения, учащихся образовательных учреждений: «Мы - за здоровый образ жизни», «Спорт против наркотиков», «День здоровья».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образования, культуры и спорта администрации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7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9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7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48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43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753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113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1211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7.7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Организовать регулярные выступления в средствах массовой информации по вопросам профилактики злоупотребления наркотиками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7.8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анонимного социально-психологического тестирования обучающихся в общеобразовательных организациях и профессиональных образовательных организациях 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Управление по работе с учреждениями образования, культуры и спорта администрации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7.9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оперативно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-п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рофилактических мероприятий «Мак»,  «Канал», «Стоп!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Спайс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!», «Шанс», «Здоровый образ жизни» 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ММО МВД России «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» (по согласованию), 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7.10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Проведение совместных 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мероприятий по выявлению несовершеннолетних, склонных к употреблению и распространению наркотических, психотропных веществ и других одурманивающих веществ.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ММО МВД России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«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» (по согласованию),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КДНиЗП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, Управление по работе с учреждениями образования, культуры и спорта администрации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7.11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Обеспечение профилактического наблюдения за лицами, употребляющими наркотические и одурманивающие вещества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ГБУЗ «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Комсомольская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7.12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Внедрение новых методов лечения и реабилитации больных наркоманией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ГБУЗ «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Комсомольская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7.13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содействия в социальной реабилитации детей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и подростков, в том числе злоупотреблявших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психоактивными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веществами, в учреждениях реабилитации несовершеннолетних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ГКУ «Социальная защита населения по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Чамзинскому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муниципальному району» (по согласованию) ГБУЗ «Комсомольская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7.14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Оказание консультативной помощи родителям несовершеннолетних, допускающих немедицинское употребление одурманивающих веществ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ГБУЗ «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Комсомольская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МБ» (по согласованию)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7.15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Оказание содействия трудоустройству гражданам, вернувшимся из мест лишения свободы, в том числе бывшим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наркопотребителям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, в целях их возвращения к полноценной трудовой жизни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15854" w:type="dxa"/>
            <w:gridSpan w:val="10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V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Ш. Мероприятия по укреплению общественного порядка и обеспечению общественной безопасности в сфере безопасности дорожного движения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8.1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Продолжить практику проведения комплекса мероприятий в дошкольных и образовательных учреждениях по обучению детей Правилам дорожного движения, в том числе включение в учебные планы занятий по обучению школьников в муниципальных </w:t>
            </w:r>
            <w:proofErr w:type="spellStart"/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общеобразователь-ных</w:t>
            </w:r>
            <w:proofErr w:type="spellEnd"/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учреждениях указанным правилам.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Управление       образования 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8.2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комплекс мероприятий по совершенствованию безопасности дорожного движения в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городских и сельских поселениях: 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 улучшение условий безопасности пешеходного перехода;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- выявление и ликвидация очагов повышенной аварийности;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 оборудование стоянок транспорта;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- обмен информацией и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тесное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взаимодейст</w:t>
            </w:r>
            <w:proofErr w:type="spellEnd"/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вие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органов местного самоуправления, ГИБДД, транспортной инспекции и налоговых органов в части обеспечения безопасности дорожного движения и пассажирских перевозок, соблюдения </w:t>
            </w: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законодательства.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городские поселения.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21" w:type="dxa"/>
            <w:gridSpan w:val="8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gridAfter w:val="1"/>
        </w:trPr>
        <w:tc>
          <w:tcPr>
            <w:tcW w:w="7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8.3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Определение стоянок личных автотранспортных сре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дств в сх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емах градостроительного проектирования, при проектировании  и строительстве домов.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городские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сельские  поселения.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11" w:type="dxa"/>
            <w:gridSpan w:val="8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450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  <w:gridSpan w:val="8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c>
          <w:tcPr>
            <w:tcW w:w="7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8.4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Установка дорожных знаков, дорожной разметки, светофорных объектов в целях предотвращения аварийных ситуаций, связанных с последствиями угрозы здоровью и жизни пешеходов.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Городские поселения.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05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84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02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9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1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c>
          <w:tcPr>
            <w:tcW w:w="71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8.5</w:t>
            </w:r>
          </w:p>
        </w:tc>
        <w:tc>
          <w:tcPr>
            <w:tcW w:w="247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Выполнить мероприятия по освещенности улиц, тротуаров, подъездов домов и придомовых территорий.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Администрации поселений.</w:t>
            </w:r>
          </w:p>
        </w:tc>
        <w:tc>
          <w:tcPr>
            <w:tcW w:w="10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9511" w:type="dxa"/>
            <w:gridSpan w:val="8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Текущее финансирование</w:t>
            </w: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6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500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404" w:type="dxa"/>
            <w:gridSpan w:val="8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trHeight w:val="2302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8.6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Организовать комплекс мероприятий по упорядочению стоянки автомобилей на специальных площадках с освещением. 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Администрации поселений.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90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2016-2025г.г.</w:t>
            </w:r>
          </w:p>
        </w:tc>
        <w:tc>
          <w:tcPr>
            <w:tcW w:w="7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865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12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3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blPrEx>
          <w:tblCellMar>
            <w:left w:w="108" w:type="dxa"/>
            <w:right w:w="108" w:type="dxa"/>
          </w:tblCellMar>
        </w:tblPrEx>
        <w:trPr>
          <w:trHeight w:val="606"/>
        </w:trPr>
        <w:tc>
          <w:tcPr>
            <w:tcW w:w="15843" w:type="dxa"/>
            <w:gridSpan w:val="9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           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I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Х. Развитие единой дежурно-диспетчерской службы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2016 - 2025 годы </w:t>
            </w: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02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</w:tr>
      <w:tr w:rsidR="001F57B1" w:rsidRPr="001F57B1" w:rsidTr="00BC72E6">
        <w:trPr>
          <w:trHeight w:val="350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9.1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Оснащение ЕДДС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программно-техни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ческим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средствами автоматизации управления (компьютер, работающий на два монитора, ЖК монитор ,,40, устройство записи разговоров, новые линии связи, средства оповещения, мебель АРМ, прочее </w:t>
            </w:r>
            <w:proofErr w:type="gram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оборудование</w:t>
            </w:r>
            <w:proofErr w:type="gram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требуемое для продолжения дооснащения)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МКУ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«Единая дежурно-диспетчерская служба»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2016- 2025г.</w:t>
            </w:r>
          </w:p>
        </w:tc>
        <w:tc>
          <w:tcPr>
            <w:tcW w:w="8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106,7</w:t>
            </w:r>
          </w:p>
        </w:tc>
        <w:tc>
          <w:tcPr>
            <w:tcW w:w="12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100,0</w:t>
            </w:r>
          </w:p>
        </w:tc>
        <w:tc>
          <w:tcPr>
            <w:tcW w:w="103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8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6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0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trHeight w:val="2302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9.2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Содержание МКУ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«Единая дежурно-диспетчерская служба»</w:t>
            </w:r>
          </w:p>
        </w:tc>
        <w:tc>
          <w:tcPr>
            <w:tcW w:w="204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Администрация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района,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МКУ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«Единая дежурно-диспетчерская служба» </w:t>
            </w:r>
          </w:p>
        </w:tc>
        <w:tc>
          <w:tcPr>
            <w:tcW w:w="8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2016- 2025г.</w:t>
            </w:r>
          </w:p>
        </w:tc>
        <w:tc>
          <w:tcPr>
            <w:tcW w:w="898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1171,7</w:t>
            </w:r>
          </w:p>
        </w:tc>
        <w:tc>
          <w:tcPr>
            <w:tcW w:w="88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1190,0</w:t>
            </w:r>
          </w:p>
        </w:tc>
        <w:tc>
          <w:tcPr>
            <w:tcW w:w="1276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1355,2</w:t>
            </w:r>
          </w:p>
        </w:tc>
        <w:tc>
          <w:tcPr>
            <w:tcW w:w="974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1256,0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1527,9</w:t>
            </w:r>
          </w:p>
        </w:tc>
        <w:tc>
          <w:tcPr>
            <w:tcW w:w="992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1426,7</w:t>
            </w:r>
          </w:p>
        </w:tc>
        <w:tc>
          <w:tcPr>
            <w:tcW w:w="871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1084,5</w:t>
            </w:r>
          </w:p>
        </w:tc>
        <w:tc>
          <w:tcPr>
            <w:tcW w:w="1034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1285,7</w:t>
            </w:r>
          </w:p>
        </w:tc>
        <w:tc>
          <w:tcPr>
            <w:tcW w:w="85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1287,8</w:t>
            </w:r>
          </w:p>
        </w:tc>
        <w:tc>
          <w:tcPr>
            <w:tcW w:w="962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1289,9</w:t>
            </w: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trHeight w:val="585"/>
        </w:trPr>
        <w:tc>
          <w:tcPr>
            <w:tcW w:w="12089" w:type="dxa"/>
            <w:gridSpan w:val="6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X. Мероприятия по укреплению общественного порядка и обеспечению общественной безопасности сфере оборота наркотических и психотропных средств.</w:t>
            </w:r>
          </w:p>
        </w:tc>
        <w:tc>
          <w:tcPr>
            <w:tcW w:w="3764" w:type="dxa"/>
            <w:gridSpan w:val="38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F57B1" w:rsidRPr="001F57B1" w:rsidTr="00BC72E6">
        <w:trPr>
          <w:trHeight w:val="585"/>
        </w:trPr>
        <w:tc>
          <w:tcPr>
            <w:tcW w:w="71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10.1</w:t>
            </w:r>
          </w:p>
        </w:tc>
        <w:tc>
          <w:tcPr>
            <w:tcW w:w="2476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Реализация государственных полномочий по профилактике безнадзорности и правонарушений несовершеннолетних защите и прав законных интересов несовершеннолетних</w:t>
            </w:r>
          </w:p>
        </w:tc>
        <w:tc>
          <w:tcPr>
            <w:tcW w:w="201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Административная комиссия 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администрации городских и сельских поселений, ММО МВД России «</w:t>
            </w:r>
            <w:proofErr w:type="spellStart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Чамзинский</w:t>
            </w:r>
            <w:proofErr w:type="spellEnd"/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»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(по согласованию)</w:t>
            </w:r>
          </w:p>
        </w:tc>
        <w:tc>
          <w:tcPr>
            <w:tcW w:w="963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2016- 2025г.</w:t>
            </w:r>
          </w:p>
        </w:tc>
        <w:tc>
          <w:tcPr>
            <w:tcW w:w="1019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60" w:type="dxa"/>
            <w:gridSpan w:val="7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243,8</w:t>
            </w:r>
          </w:p>
        </w:tc>
        <w:tc>
          <w:tcPr>
            <w:tcW w:w="1025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245,9</w:t>
            </w:r>
          </w:p>
        </w:tc>
        <w:tc>
          <w:tcPr>
            <w:tcW w:w="108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200,1</w:t>
            </w:r>
          </w:p>
        </w:tc>
        <w:tc>
          <w:tcPr>
            <w:tcW w:w="886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262,6</w:t>
            </w:r>
          </w:p>
        </w:tc>
        <w:tc>
          <w:tcPr>
            <w:tcW w:w="945" w:type="dxa"/>
            <w:gridSpan w:val="9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271</w:t>
            </w:r>
          </w:p>
        </w:tc>
        <w:tc>
          <w:tcPr>
            <w:tcW w:w="918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268,7</w:t>
            </w:r>
          </w:p>
        </w:tc>
        <w:tc>
          <w:tcPr>
            <w:tcW w:w="993" w:type="dxa"/>
            <w:gridSpan w:val="10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269,2</w:t>
            </w:r>
          </w:p>
        </w:tc>
        <w:tc>
          <w:tcPr>
            <w:tcW w:w="900" w:type="dxa"/>
            <w:gridSpan w:val="11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269,7</w:t>
            </w:r>
          </w:p>
        </w:tc>
        <w:tc>
          <w:tcPr>
            <w:tcW w:w="953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1F57B1">
              <w:rPr>
                <w:rFonts w:ascii="Times New Roman" w:hAnsi="Times New Roman" w:cs="Times New Roman"/>
                <w:sz w:val="28"/>
                <w:szCs w:val="28"/>
              </w:rPr>
              <w:t>270,2</w:t>
            </w:r>
          </w:p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9362" w:type="dxa"/>
            <w:gridSpan w:val="61"/>
            <w:tcBorders>
              <w:left w:val="single" w:sz="4" w:space="0" w:color="000000"/>
            </w:tcBorders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0" w:type="dxa"/>
            <w:gridSpan w:val="3"/>
            <w:shd w:val="clear" w:color="auto" w:fill="auto"/>
          </w:tcPr>
          <w:p w:rsidR="001F57B1" w:rsidRPr="001F57B1" w:rsidRDefault="001F57B1" w:rsidP="001F57B1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Общий объем финансирования Программы за счет средств консолидированного бюджета </w:t>
      </w:r>
      <w:proofErr w:type="spellStart"/>
      <w:r w:rsidRPr="001F57B1"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 w:rsidRPr="001F57B1">
        <w:rPr>
          <w:rFonts w:ascii="Times New Roman" w:hAnsi="Times New Roman" w:cs="Times New Roman"/>
          <w:sz w:val="28"/>
          <w:szCs w:val="28"/>
        </w:rPr>
        <w:t xml:space="preserve"> муниципального района составляет: 21332,3 тыс. руб.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lastRenderedPageBreak/>
        <w:t xml:space="preserve">В том числе: </w:t>
      </w:r>
      <w:r w:rsidRPr="001F57B1">
        <w:rPr>
          <w:rFonts w:ascii="Times New Roman" w:hAnsi="Times New Roman" w:cs="Times New Roman"/>
          <w:sz w:val="28"/>
          <w:szCs w:val="28"/>
        </w:rPr>
        <w:tab/>
        <w:t>2016 год – 1421,7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  <w:t>2017 год – 2129,7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  <w:t>2018 год – 2224,0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  <w:t>2019 год – 1987,8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  <w:t>2020 год – 2418,2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                             2021 год – 2343,2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  <w:t>2022 год – 2048,7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  <w:t>2023 год – 2250,4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ab/>
      </w:r>
      <w:r w:rsidRPr="001F57B1">
        <w:rPr>
          <w:rFonts w:ascii="Times New Roman" w:hAnsi="Times New Roman" w:cs="Times New Roman"/>
          <w:sz w:val="28"/>
          <w:szCs w:val="28"/>
        </w:rPr>
        <w:tab/>
        <w:t xml:space="preserve">            2024 год – 2253,0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  <w:r w:rsidRPr="001F57B1">
        <w:rPr>
          <w:rFonts w:ascii="Times New Roman" w:hAnsi="Times New Roman" w:cs="Times New Roman"/>
          <w:sz w:val="28"/>
          <w:szCs w:val="28"/>
        </w:rPr>
        <w:t xml:space="preserve">                                   2025 год – 2255,6 тыс. рублей</w:t>
      </w:r>
    </w:p>
    <w:p w:rsidR="001F57B1" w:rsidRPr="001F57B1" w:rsidRDefault="001F57B1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CE5A00" w:rsidRPr="001F57B1" w:rsidRDefault="00CE5A00" w:rsidP="001F57B1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E5A00" w:rsidRPr="001F57B1" w:rsidSect="001F57B1">
      <w:pgSz w:w="16840" w:h="11900" w:orient="landscape"/>
      <w:pgMar w:top="1134" w:right="1134" w:bottom="567" w:left="851" w:header="0" w:footer="6" w:gutter="0"/>
      <w:cols w:space="720"/>
      <w:noEndnote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74691C"/>
    <w:multiLevelType w:val="multilevel"/>
    <w:tmpl w:val="3FF271A2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357456FC"/>
    <w:multiLevelType w:val="multilevel"/>
    <w:tmpl w:val="7458E184"/>
    <w:lvl w:ilvl="0">
      <w:start w:val="2015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A8F3EC4"/>
    <w:multiLevelType w:val="multilevel"/>
    <w:tmpl w:val="8E70EA0C"/>
    <w:lvl w:ilvl="0">
      <w:start w:val="1"/>
      <w:numFmt w:val="decimal"/>
      <w:lvlText w:val="1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2648E"/>
    <w:rsid w:val="000405E8"/>
    <w:rsid w:val="00061951"/>
    <w:rsid w:val="00062756"/>
    <w:rsid w:val="000B54E4"/>
    <w:rsid w:val="000C1B99"/>
    <w:rsid w:val="0010420A"/>
    <w:rsid w:val="00104DF5"/>
    <w:rsid w:val="001464C8"/>
    <w:rsid w:val="00176587"/>
    <w:rsid w:val="001843C3"/>
    <w:rsid w:val="00191ADC"/>
    <w:rsid w:val="001B3836"/>
    <w:rsid w:val="001F57B1"/>
    <w:rsid w:val="00274406"/>
    <w:rsid w:val="00324CD4"/>
    <w:rsid w:val="00383F15"/>
    <w:rsid w:val="003C5873"/>
    <w:rsid w:val="003F7B82"/>
    <w:rsid w:val="00467813"/>
    <w:rsid w:val="004B72B7"/>
    <w:rsid w:val="0056025D"/>
    <w:rsid w:val="005B05A8"/>
    <w:rsid w:val="005B39B9"/>
    <w:rsid w:val="005C2B7D"/>
    <w:rsid w:val="006014AA"/>
    <w:rsid w:val="0060284B"/>
    <w:rsid w:val="00616614"/>
    <w:rsid w:val="00633D84"/>
    <w:rsid w:val="006638F7"/>
    <w:rsid w:val="006A2DF9"/>
    <w:rsid w:val="006B61B2"/>
    <w:rsid w:val="00713C95"/>
    <w:rsid w:val="00716B0E"/>
    <w:rsid w:val="007D4254"/>
    <w:rsid w:val="0083446C"/>
    <w:rsid w:val="008C62A1"/>
    <w:rsid w:val="009939D2"/>
    <w:rsid w:val="009D2B00"/>
    <w:rsid w:val="009D535B"/>
    <w:rsid w:val="00A742EF"/>
    <w:rsid w:val="00B02944"/>
    <w:rsid w:val="00B07513"/>
    <w:rsid w:val="00BA6574"/>
    <w:rsid w:val="00CE305B"/>
    <w:rsid w:val="00CE5A00"/>
    <w:rsid w:val="00D034DB"/>
    <w:rsid w:val="00E2648E"/>
    <w:rsid w:val="00E413B7"/>
    <w:rsid w:val="00EF7621"/>
    <w:rsid w:val="00F975C4"/>
    <w:rsid w:val="00FB2607"/>
    <w:rsid w:val="00FD5399"/>
    <w:rsid w:val="00FD7F89"/>
    <w:rsid w:val="00FF28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E2648E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rsid w:val="00E2648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20">
    <w:name w:val="Основной текст (2)"/>
    <w:basedOn w:val="2"/>
    <w:rsid w:val="00E2648E"/>
    <w:rPr>
      <w:color w:val="000000"/>
      <w:spacing w:val="0"/>
      <w:w w:val="100"/>
      <w:position w:val="0"/>
      <w:lang w:val="ru-RU" w:eastAsia="ru-RU" w:bidi="ru-RU"/>
    </w:rPr>
  </w:style>
  <w:style w:type="paragraph" w:styleId="a3">
    <w:name w:val="List Paragraph"/>
    <w:basedOn w:val="a"/>
    <w:uiPriority w:val="34"/>
    <w:qFormat/>
    <w:rsid w:val="0083446C"/>
    <w:pPr>
      <w:ind w:left="720"/>
      <w:contextualSpacing/>
    </w:pPr>
  </w:style>
  <w:style w:type="paragraph" w:styleId="a4">
    <w:name w:val="No Spacing"/>
    <w:uiPriority w:val="1"/>
    <w:qFormat/>
    <w:rsid w:val="0083446C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table" w:styleId="a5">
    <w:name w:val="Table Grid"/>
    <w:basedOn w:val="a1"/>
    <w:uiPriority w:val="39"/>
    <w:rsid w:val="00324CD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F7A079E-8CCF-4C82-A2DE-8A01450D73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44</Pages>
  <Words>4973</Words>
  <Characters>28347</Characters>
  <Application>Microsoft Office Word</Application>
  <DocSecurity>0</DocSecurity>
  <Lines>236</Lines>
  <Paragraphs>66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MultiDVD Team</Company>
  <LinksUpToDate>false</LinksUpToDate>
  <CharactersWithSpaces>33254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Novikova</cp:lastModifiedBy>
  <cp:revision>3</cp:revision>
  <cp:lastPrinted>2022-03-14T14:28:00Z</cp:lastPrinted>
  <dcterms:created xsi:type="dcterms:W3CDTF">2022-03-16T13:25:00Z</dcterms:created>
  <dcterms:modified xsi:type="dcterms:W3CDTF">2022-03-24T06:31:00Z</dcterms:modified>
</cp:coreProperties>
</file>