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Проект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.2021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г.                                                                                                                                         № </w:t>
      </w:r>
    </w:p>
    <w:p>
      <w:pPr>
        <w:spacing w:before="75" w:after="0" w:line="240"/>
        <w:ind w:right="0" w:left="17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0F0F0" w:val="clear"/>
        </w:rPr>
      </w:pPr>
    </w:p>
    <w:p>
      <w:pPr>
        <w:spacing w:before="75" w:after="0" w:line="240"/>
        <w:ind w:right="0" w:left="170" w:firstLine="0"/>
        <w:jc w:val="both"/>
        <w:rPr>
          <w:rFonts w:ascii="Arial" w:hAnsi="Arial" w:cs="Arial" w:eastAsia="Arial"/>
          <w:color w:val="000000"/>
          <w:spacing w:val="0"/>
          <w:position w:val="0"/>
          <w:sz w:val="26"/>
          <w:shd w:fill="F0F0F0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 утверждении Порядка определения перечня и кодов целевых статей расходов местных бюджетов, финансовое обеспечение которых осуществляется из бюджета 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 Республики Мордовия за иных межбюджетных трансфертов,имеющих целевое назначение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В соответствии с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7"/>
            <w:u w:val="single"/>
            <w:shd w:fill="auto" w:val="clear"/>
          </w:rPr>
          <w:t xml:space="preserve">пунктом 4 статьи 21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Бюджетного кодекса Российской Федерации приказываю: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Утвердить прилагаемый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t xml:space="preserve">Порядок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определения перечня и кодов целевых статей расходов местных бюджетов, финансовое обеспечение которых осуществляется из бюджета Апраксинского сельского поселения Чамзинского муниципального района Республики Мордовия за счет иных межбюджетных трансфертов, имеющих целевое назначение.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Настоящее постановление вступает в силу с 1 января 2022 года и применяется при формировании проекта бюджета на 2022 год и на плановый период 2023 и 2024 годов.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Глава администрации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Апраксинского сельского поселения                                                       Т.В. Колдаева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УТВЕРЖДЕН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постановлением администрации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от             .2021 года №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Порядок</w:t>
        <w:br/>
        <w:t xml:space="preserve">определения перечня и кодов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  <w:t xml:space="preserve"> Апраксинского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за счет иных межбюджетных трансфертов, имеющих целевое назначение</w:t>
        <w:br/>
      </w:r>
    </w:p>
    <w:p>
      <w:pPr>
        <w:numPr>
          <w:ilvl w:val="0"/>
          <w:numId w:val="15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Настоящий Порядок устанавливает правила определения и применения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за счет иных межбюджетных трансфертов, имеющих целевое назначение (далее – межбюджетные трансферты).</w:t>
      </w:r>
    </w:p>
    <w:p>
      <w:pPr>
        <w:numPr>
          <w:ilvl w:val="0"/>
          <w:numId w:val="15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случаях, не урегулированных настоящим Порядком, применяются положения порядка формирования и применения кодов бюджетной классификацииРоссийской Федерации, их структуры и принципов назначения, утверждаемых Министертвом финансов Российской Федерации (далее – Порядок, утверждаемый Минфином России)</w:t>
      </w:r>
    </w:p>
    <w:p>
      <w:pPr>
        <w:numPr>
          <w:ilvl w:val="0"/>
          <w:numId w:val="15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Коды целевых статей расходов местных бюджетов, финансовое обеспечение которых осуществляется за счет целевых межбюджетных трансфертов, устанавливаются с учетом положений Порядка, утверждаемого Минфином России, в следующем порядке:</w:t>
      </w:r>
    </w:p>
    <w:p>
      <w:pPr>
        <w:numPr>
          <w:ilvl w:val="0"/>
          <w:numId w:val="15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 программной (непрограммной) статьи (1-5 разряды кода целевой статьи расходов) формируется в соответствии с муниципальными программами и непрограммными направлениями деятельности органов местного самоуправления и (или) в соответствии с расходными обязательствами, подлежащими исполнению за счет средств местных бюджетов;</w:t>
      </w:r>
    </w:p>
    <w:p>
      <w:pPr>
        <w:numPr>
          <w:ilvl w:val="0"/>
          <w:numId w:val="15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 направления расходов (6-10 разряды кода целевой статьи расходов) формируется с учетом следующих особенностей: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44501 - 44502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для отражения расходов местных бюджетов на финансовое обеспечение расходных обязательств Чамзинского муниципального района Республики Мордовия по переданным полномочиям сельского поселеня, в целях финансового обеспечения которых из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предоставляются иные межбюджетные трансферты.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garantf1://12012604.21004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