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07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151515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151515"/>
          <w:spacing w:val="0"/>
          <w:position w:val="0"/>
          <w:sz w:val="36"/>
          <w:shd w:fill="FFFFFF" w:val="clear"/>
        </w:rPr>
        <w:t xml:space="preserve">Извещение о проведении работ по выявлению правообладателей ранее учтенных объектов недвижимости</w:t>
      </w:r>
    </w:p>
    <w:p>
      <w:pPr>
        <w:spacing w:before="0" w:after="107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151515"/>
          <w:spacing w:val="0"/>
          <w:position w:val="0"/>
          <w:sz w:val="36"/>
          <w:shd w:fill="FFFFFF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Уважаемые жители Апракинского  сельского поселения Чамзинского  муниципального района!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Извещаем Вас о том, что 29 июня 2021 года вступил в силу Федеральный закон от 30 декабря 2020 года № 518-ФЗ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внесении изменений в отдельные законодательные акты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который устанавливает порядок выявления правообладателей ранее учтенных объектов недвижимости.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 положениями пункта 3 части 2 статьи 69.1 Федерального закона от 13 июля 2015 года № 218-ФЗ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государственной регистрации недвижимости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Апракинского  сельского поселения Чамзинского муниципального 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государственной регистрации прав на недвижимое имущество и сделок с ним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 до настоящего времени не внесены в Единый государственный реестр недвижимости.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Апраксинского сельского поселения Чамзинского  муниципального  района в информационно-телекоммуникационной сети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Интернет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адресу: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chamzinka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e-mordovia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ru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Настоящим извещаем, что правообладатели указанных в перечнях объектов недвижимости вправе самостоятельно обратиться в администрацию и представить сведения о почтовом адресе и (или) адресе элект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сельского поселения Чамзинского муниципального района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Сведения могут быть представлены любым из следующих способов: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почтой по адресу: 431712, Республика Мордовия, Чамзинский район, с. Апраксино, ул. Центральная, д.11а, тел. 8(83437)24-1-14, режим работы: пн-пт с 08:30 до 16:30, перерыв с 12:00 до 13:00;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электронной почтой по адресу: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apraxino-adm2013@yandex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ru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 сельского поселения Чамзинского  муниципального района 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государственной регистрации недвижимости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обратиться в администрацию Апраксинского  сельского поселения Чамзинского муниципального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земельные участки, предназначенные для ведения личного подсобного хозяйства, огородничества, садоводства,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государственной регистрации прав на недвижимое имущество и сделок с ним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права на объект недвижимости, государственная пошлина не взымается.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С перечнями ранее учтенных объектов можно ознакомиться в подразделе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Перечни ранее учтенных объектов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