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856814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CE2DEF" w:rsidRPr="00363147" w:rsidRDefault="00CE2DEF" w:rsidP="00CE2DEF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CE2DEF" w:rsidRPr="00363147" w:rsidRDefault="00CE2DEF" w:rsidP="00CE2DEF">
      <w:pPr>
        <w:spacing w:after="100" w:line="276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16.09.2021</w:t>
      </w:r>
    </w:p>
    <w:p w:rsidR="00CE2DEF" w:rsidRPr="00363147" w:rsidRDefault="00CE2DEF" w:rsidP="00CE2DEF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Саранская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раскрасится цветами флага России</w:t>
      </w:r>
    </w:p>
    <w:p w:rsidR="00CE2DEF" w:rsidRPr="003C5C84" w:rsidRDefault="00CE2DEF" w:rsidP="00CE2DEF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>17-19 сентября телевизионная мачта РТРС в Саранске включит архитектурно-художественн</w:t>
      </w:r>
      <w:r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подсветк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(АХП).  Высотная доминанта города окрасится в цвета государственного флага России. </w:t>
      </w:r>
    </w:p>
    <w:p w:rsidR="00CE2DEF" w:rsidRPr="003C5C84" w:rsidRDefault="00CE2DEF" w:rsidP="00CE2DEF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>Включение подсветки подчеркнет важность выборов и акцентирует внимание на том, что голосование продлится три дня.</w:t>
      </w:r>
    </w:p>
    <w:p w:rsidR="00CE2DEF" w:rsidRPr="003C5C84" w:rsidRDefault="00CE2DEF" w:rsidP="00CE2DEF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Подсветка саранской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включает 2400 светодиодных лент.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Антенно-мачтовое сооружение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освещают более 75 тысяч светодиодов и 54 прожектора. АХП позволяет воспроизводить многочисленные световые сценарии, создавать статические и динамические визуальные образы. Телевизионная мачта в Саранске</w:t>
      </w:r>
      <w:r w:rsidRPr="003C5C84">
        <w:rPr>
          <w:rFonts w:ascii="Times New Roman" w:hAnsi="Times New Roman" w:cs="Times New Roman"/>
          <w:sz w:val="28"/>
          <w:szCs w:val="28"/>
        </w:rPr>
        <w:t xml:space="preserve">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CE2DEF" w:rsidRPr="003C5C84" w:rsidRDefault="00CE2DEF" w:rsidP="00CE2DEF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СМОТРИЦИФРУ.РФ. </w:t>
      </w:r>
    </w:p>
    <w:p w:rsidR="00877F5F" w:rsidRDefault="00877F5F" w:rsidP="00CE2DEF">
      <w:pPr>
        <w:pStyle w:val="2"/>
        <w:spacing w:before="0" w:after="100" w:line="276" w:lineRule="auto"/>
      </w:pPr>
      <w:bookmarkStart w:id="0" w:name="_GoBack"/>
      <w:bookmarkEnd w:id="0"/>
    </w:p>
    <w:sectPr w:rsidR="00877F5F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814" w:rsidRDefault="00856814" w:rsidP="0009070A">
      <w:pPr>
        <w:spacing w:after="0" w:line="240" w:lineRule="auto"/>
      </w:pPr>
      <w:r>
        <w:separator/>
      </w:r>
    </w:p>
  </w:endnote>
  <w:endnote w:type="continuationSeparator" w:id="0">
    <w:p w:rsidR="00856814" w:rsidRDefault="00856814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814" w:rsidRDefault="00856814" w:rsidP="0009070A">
      <w:pPr>
        <w:spacing w:after="0" w:line="240" w:lineRule="auto"/>
      </w:pPr>
      <w:r>
        <w:separator/>
      </w:r>
    </w:p>
  </w:footnote>
  <w:footnote w:type="continuationSeparator" w:id="0">
    <w:p w:rsidR="00856814" w:rsidRDefault="00856814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6814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CE2DEF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3</cp:revision>
  <cp:lastPrinted>2020-12-01T08:09:00Z</cp:lastPrinted>
  <dcterms:created xsi:type="dcterms:W3CDTF">2021-02-05T11:29:00Z</dcterms:created>
  <dcterms:modified xsi:type="dcterms:W3CDTF">2021-09-16T08:24:00Z</dcterms:modified>
</cp:coreProperties>
</file>