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4000000">
      <w:pPr>
        <w:spacing w:after="240" w:before="120" w:line="240" w:lineRule="auto"/>
        <w:ind/>
        <w:outlineLvl w:val="0"/>
        <w:rPr>
          <w:b w:val="1"/>
          <w:sz w:val="24"/>
        </w:rPr>
      </w:pPr>
    </w:p>
    <w:p w14:paraId="05000000">
      <w:pPr>
        <w:spacing w:after="240" w:before="120" w:line="240" w:lineRule="auto"/>
        <w:ind/>
        <w:jc w:val="right"/>
        <w:outlineLvl w:val="0"/>
        <w:rPr>
          <w:b w:val="1"/>
          <w:sz w:val="24"/>
        </w:rPr>
      </w:pPr>
      <w:r>
        <w:rPr>
          <w:b w:val="1"/>
          <w:sz w:val="24"/>
        </w:rPr>
        <w:t>26</w:t>
      </w:r>
      <w:r>
        <w:rPr>
          <w:b w:val="1"/>
          <w:sz w:val="24"/>
        </w:rPr>
        <w:t xml:space="preserve"> </w:t>
      </w:r>
      <w:r>
        <w:rPr>
          <w:b w:val="1"/>
          <w:sz w:val="24"/>
        </w:rPr>
        <w:t>/ 0</w:t>
      </w:r>
      <w:r>
        <w:rPr>
          <w:b w:val="1"/>
          <w:sz w:val="24"/>
        </w:rPr>
        <w:t>8 / 2021</w:t>
      </w:r>
    </w:p>
    <w:p w14:paraId="06000000">
      <w:pPr>
        <w:spacing w:after="120" w:before="120" w:line="240" w:lineRule="auto"/>
        <w:ind/>
        <w:jc w:val="center"/>
        <w:outlineLvl w:val="0"/>
        <w:rPr>
          <w:rFonts w:ascii="Arial" w:hAnsi="Arial"/>
          <w:color w:val="339966"/>
          <w:sz w:val="32"/>
        </w:rPr>
      </w:pPr>
    </w:p>
    <w:p w14:paraId="07000000">
      <w:pPr>
        <w:spacing w:after="120" w:before="120" w:line="240" w:lineRule="auto"/>
        <w:ind/>
        <w:jc w:val="center"/>
        <w:outlineLvl w:val="0"/>
        <w:rPr>
          <w:rFonts w:ascii="Arial" w:hAnsi="Arial"/>
          <w:color w:val="339966"/>
          <w:sz w:val="32"/>
        </w:rPr>
      </w:pPr>
      <w:r>
        <w:rPr>
          <w:rFonts w:ascii="Arial" w:hAnsi="Arial"/>
          <w:color w:val="339966"/>
          <w:sz w:val="32"/>
        </w:rPr>
        <w:t>СЕЛЬХОЗ</w:t>
      </w:r>
      <w:r>
        <w:rPr>
          <w:rFonts w:ascii="Arial" w:hAnsi="Arial"/>
          <w:color w:val="339966"/>
          <w:sz w:val="32"/>
        </w:rPr>
        <w:t>ПЕРЕПИСЬ</w:t>
      </w:r>
      <w:r>
        <w:rPr>
          <w:rFonts w:ascii="Arial" w:hAnsi="Arial"/>
          <w:color w:val="339966"/>
          <w:sz w:val="32"/>
        </w:rPr>
        <w:t>-2021</w:t>
      </w:r>
      <w:r>
        <w:rPr>
          <w:rFonts w:ascii="Arial" w:hAnsi="Arial"/>
          <w:color w:val="339966"/>
          <w:sz w:val="32"/>
        </w:rPr>
        <w:t>: 5</w:t>
      </w:r>
      <w:r>
        <w:rPr>
          <w:rFonts w:ascii="Arial" w:hAnsi="Arial"/>
          <w:color w:val="339966"/>
          <w:sz w:val="32"/>
        </w:rPr>
        <w:t xml:space="preserve"> ДНЕЙ </w:t>
      </w:r>
      <w:r>
        <w:rPr>
          <w:rFonts w:ascii="Arial" w:hAnsi="Arial"/>
          <w:color w:val="339966"/>
          <w:sz w:val="32"/>
        </w:rPr>
        <w:t>ДО ЗАВЕРШЕНИЯ</w:t>
      </w:r>
    </w:p>
    <w:p w14:paraId="08000000">
      <w:pPr>
        <w:spacing w:after="120" w:before="360" w:line="360" w:lineRule="auto"/>
        <w:ind w:firstLine="709"/>
        <w:jc w:val="both"/>
        <w:rPr>
          <w:rFonts w:ascii="Arial Narrow" w:hAnsi="Arial Narrow"/>
          <w:i w:val="1"/>
          <w:sz w:val="24"/>
        </w:rPr>
      </w:pPr>
      <w:r>
        <w:rPr>
          <w:rFonts w:ascii="Arial Narrow" w:hAnsi="Arial Narrow"/>
          <w:i w:val="1"/>
          <w:sz w:val="24"/>
        </w:rPr>
        <w:t>С</w:t>
      </w:r>
      <w:r>
        <w:rPr>
          <w:rFonts w:ascii="Arial Narrow" w:hAnsi="Arial Narrow"/>
          <w:i w:val="1"/>
          <w:sz w:val="24"/>
        </w:rPr>
        <w:t>ельскохозяйственная</w:t>
      </w:r>
      <w:r>
        <w:rPr>
          <w:rFonts w:ascii="Arial Narrow" w:hAnsi="Arial Narrow"/>
          <w:i w:val="1"/>
          <w:sz w:val="24"/>
        </w:rPr>
        <w:t xml:space="preserve"> микроперепись</w:t>
      </w:r>
      <w:r>
        <w:rPr>
          <w:rFonts w:ascii="Arial Narrow" w:hAnsi="Arial Narrow"/>
          <w:i w:val="1"/>
          <w:sz w:val="24"/>
        </w:rPr>
        <w:t>-</w:t>
      </w:r>
      <w:r>
        <w:rPr>
          <w:rFonts w:ascii="Arial Narrow" w:hAnsi="Arial Narrow"/>
          <w:i w:val="1"/>
          <w:sz w:val="24"/>
        </w:rPr>
        <w:t>2021</w:t>
      </w:r>
      <w:r>
        <w:rPr>
          <w:rFonts w:ascii="Arial Narrow" w:hAnsi="Arial Narrow"/>
          <w:i w:val="1"/>
          <w:sz w:val="24"/>
        </w:rPr>
        <w:t xml:space="preserve"> </w:t>
      </w:r>
      <w:r>
        <w:rPr>
          <w:rFonts w:ascii="Arial Narrow" w:hAnsi="Arial Narrow"/>
          <w:i w:val="1"/>
          <w:sz w:val="24"/>
        </w:rPr>
        <w:t xml:space="preserve"> </w:t>
      </w:r>
      <w:r>
        <w:rPr>
          <w:rFonts w:ascii="Arial Narrow" w:hAnsi="Arial Narrow"/>
          <w:i w:val="1"/>
          <w:sz w:val="24"/>
        </w:rPr>
        <w:t>подходит к завершению: до ее окончания – 30 августа – остается 5 дней</w:t>
      </w:r>
      <w:r>
        <w:rPr>
          <w:rFonts w:ascii="Arial Narrow" w:hAnsi="Arial Narrow"/>
          <w:i w:val="1"/>
          <w:sz w:val="24"/>
        </w:rPr>
        <w:t xml:space="preserve">. </w:t>
      </w:r>
    </w:p>
    <w:p w14:paraId="09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П</w:t>
      </w:r>
      <w:r>
        <w:rPr>
          <w:rFonts w:ascii="Arial Narrow" w:hAnsi="Arial Narrow"/>
          <w:sz w:val="24"/>
        </w:rPr>
        <w:t xml:space="preserve">о данным оперативного мониторинга хода сельскохозяйственной </w:t>
      </w:r>
      <w:r>
        <w:rPr>
          <w:rFonts w:ascii="Arial Narrow" w:hAnsi="Arial Narrow"/>
          <w:sz w:val="24"/>
        </w:rPr>
        <w:t>микропереписи</w:t>
      </w:r>
      <w:r>
        <w:rPr>
          <w:rFonts w:ascii="Arial Narrow" w:hAnsi="Arial Narrow"/>
          <w:sz w:val="24"/>
        </w:rPr>
        <w:t>,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 xml:space="preserve">за 25 дней </w:t>
      </w:r>
      <w:r>
        <w:rPr>
          <w:rFonts w:ascii="Arial Narrow" w:hAnsi="Arial Narrow"/>
          <w:sz w:val="24"/>
        </w:rPr>
        <w:t>в</w:t>
      </w:r>
      <w:r>
        <w:rPr>
          <w:rFonts w:ascii="Arial Narrow" w:hAnsi="Arial Narrow"/>
          <w:sz w:val="24"/>
        </w:rPr>
        <w:t xml:space="preserve"> Чамзинском </w:t>
      </w:r>
      <w:r>
        <w:rPr>
          <w:rFonts w:ascii="Arial Narrow" w:hAnsi="Arial Narrow"/>
          <w:sz w:val="24"/>
        </w:rPr>
        <w:t xml:space="preserve"> районе </w:t>
      </w:r>
      <w:r>
        <w:rPr>
          <w:rFonts w:ascii="Arial Narrow" w:hAnsi="Arial Narrow"/>
          <w:sz w:val="24"/>
        </w:rPr>
        <w:t>Республике Мордовия</w:t>
      </w:r>
      <w:r>
        <w:rPr>
          <w:rFonts w:ascii="Arial Narrow" w:hAnsi="Arial Narrow"/>
          <w:sz w:val="24"/>
        </w:rPr>
        <w:t xml:space="preserve">: </w:t>
      </w:r>
    </w:p>
    <w:p w14:paraId="0A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- переписчики по</w:t>
      </w:r>
      <w:r>
        <w:rPr>
          <w:rFonts w:ascii="Arial Narrow" w:hAnsi="Arial Narrow"/>
          <w:sz w:val="24"/>
        </w:rPr>
        <w:t>сетили 91.7</w:t>
      </w:r>
      <w:r>
        <w:rPr>
          <w:rFonts w:ascii="Arial Narrow" w:hAnsi="Arial Narrow"/>
          <w:sz w:val="24"/>
        </w:rPr>
        <w:t>%</w:t>
      </w:r>
      <w:r>
        <w:rPr>
          <w:rFonts w:ascii="Arial Narrow" w:hAnsi="Arial Narrow"/>
          <w:sz w:val="24"/>
        </w:rPr>
        <w:t xml:space="preserve"> личных подсобных хозяйств граждан в сельских поселениях</w:t>
      </w:r>
      <w:r>
        <w:rPr>
          <w:rFonts w:ascii="Arial Narrow" w:hAnsi="Arial Narrow"/>
          <w:sz w:val="24"/>
        </w:rPr>
        <w:t xml:space="preserve">, опросив владельцев более </w:t>
      </w:r>
      <w:r>
        <w:rPr>
          <w:rFonts w:ascii="Arial Narrow" w:hAnsi="Arial Narrow"/>
          <w:sz w:val="24"/>
        </w:rPr>
        <w:t xml:space="preserve">5500 </w:t>
      </w:r>
      <w:r>
        <w:rPr>
          <w:rFonts w:ascii="Arial Narrow" w:hAnsi="Arial Narrow"/>
          <w:sz w:val="24"/>
        </w:rPr>
        <w:t xml:space="preserve"> хозяйств</w:t>
      </w:r>
      <w:r>
        <w:rPr>
          <w:rFonts w:ascii="Arial Narrow" w:hAnsi="Arial Narrow"/>
          <w:sz w:val="24"/>
        </w:rPr>
        <w:t xml:space="preserve">;  </w:t>
      </w:r>
      <w:bookmarkStart w:id="1" w:name="_GoBack"/>
      <w:bookmarkEnd w:id="1"/>
    </w:p>
    <w:p w14:paraId="0B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- получена информация по 100.0 </w:t>
      </w:r>
      <w:r>
        <w:rPr>
          <w:rFonts w:ascii="Arial Narrow" w:hAnsi="Arial Narrow"/>
          <w:sz w:val="24"/>
        </w:rPr>
        <w:t>%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садоводчески</w:t>
      </w:r>
      <w:r>
        <w:rPr>
          <w:rFonts w:ascii="Arial Narrow" w:hAnsi="Arial Narrow"/>
          <w:sz w:val="24"/>
        </w:rPr>
        <w:t>х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 xml:space="preserve"> и </w:t>
      </w:r>
      <w:r>
        <w:rPr>
          <w:rFonts w:ascii="Arial Narrow" w:hAnsi="Arial Narrow"/>
          <w:sz w:val="24"/>
        </w:rPr>
        <w:t>огороднически</w:t>
      </w:r>
      <w:r>
        <w:rPr>
          <w:rFonts w:ascii="Arial Narrow" w:hAnsi="Arial Narrow"/>
          <w:sz w:val="24"/>
        </w:rPr>
        <w:t>х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некоммерчески</w:t>
      </w:r>
      <w:r>
        <w:rPr>
          <w:rFonts w:ascii="Arial Narrow" w:hAnsi="Arial Narrow"/>
          <w:sz w:val="24"/>
        </w:rPr>
        <w:t>х</w:t>
      </w:r>
      <w:r>
        <w:rPr>
          <w:rFonts w:ascii="Arial Narrow" w:hAnsi="Arial Narrow"/>
          <w:sz w:val="24"/>
        </w:rPr>
        <w:t xml:space="preserve"> объединени</w:t>
      </w:r>
      <w:r>
        <w:rPr>
          <w:rFonts w:ascii="Arial Narrow" w:hAnsi="Arial Narrow"/>
          <w:sz w:val="24"/>
        </w:rPr>
        <w:t>й</w:t>
      </w:r>
      <w:r>
        <w:rPr>
          <w:rFonts w:ascii="Arial Narrow" w:hAnsi="Arial Narrow"/>
          <w:sz w:val="24"/>
        </w:rPr>
        <w:t xml:space="preserve"> граждан. </w:t>
      </w:r>
    </w:p>
    <w:p w14:paraId="0C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Сел</w:t>
      </w:r>
      <w:r>
        <w:rPr>
          <w:rFonts w:ascii="Arial Narrow" w:hAnsi="Arial Narrow"/>
          <w:sz w:val="24"/>
        </w:rPr>
        <w:t>ьскохозяйственная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микроперепись</w:t>
      </w:r>
      <w:r>
        <w:rPr>
          <w:rFonts w:ascii="Arial Narrow" w:hAnsi="Arial Narrow"/>
          <w:sz w:val="24"/>
        </w:rPr>
        <w:t xml:space="preserve"> -</w:t>
      </w:r>
      <w:r>
        <w:rPr>
          <w:rFonts w:ascii="Arial Narrow" w:hAnsi="Arial Narrow"/>
          <w:sz w:val="24"/>
        </w:rPr>
        <w:t xml:space="preserve"> спос</w:t>
      </w:r>
      <w:r>
        <w:rPr>
          <w:rFonts w:ascii="Arial Narrow" w:hAnsi="Arial Narrow"/>
          <w:sz w:val="24"/>
        </w:rPr>
        <w:t>об зафиксировать перемены, произошедшие</w:t>
      </w:r>
      <w:r>
        <w:rPr>
          <w:rFonts w:ascii="Arial Narrow" w:hAnsi="Arial Narrow"/>
          <w:sz w:val="24"/>
        </w:rPr>
        <w:t xml:space="preserve"> в аграрном </w:t>
      </w:r>
      <w:r>
        <w:rPr>
          <w:rFonts w:ascii="Arial Narrow" w:hAnsi="Arial Narrow"/>
          <w:sz w:val="24"/>
        </w:rPr>
        <w:t>секторе</w:t>
      </w:r>
      <w:r>
        <w:rPr>
          <w:rFonts w:ascii="Arial Narrow" w:hAnsi="Arial Narrow"/>
          <w:sz w:val="24"/>
        </w:rPr>
        <w:t xml:space="preserve"> за последние пять лет.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Микроперепись</w:t>
      </w:r>
      <w:r>
        <w:rPr>
          <w:rFonts w:ascii="Arial Narrow" w:hAnsi="Arial Narrow"/>
          <w:sz w:val="24"/>
        </w:rPr>
        <w:t xml:space="preserve"> служит исключительно статистическим целям. </w:t>
      </w:r>
      <w:r>
        <w:rPr>
          <w:rFonts w:ascii="Arial Narrow" w:hAnsi="Arial Narrow"/>
          <w:sz w:val="24"/>
        </w:rPr>
        <w:t>Информация от</w:t>
      </w:r>
      <w:r>
        <w:rPr>
          <w:rFonts w:ascii="Arial Narrow" w:hAnsi="Arial Narrow"/>
          <w:sz w:val="24"/>
        </w:rPr>
        <w:t xml:space="preserve"> различных категорий</w:t>
      </w:r>
      <w:r>
        <w:rPr>
          <w:rFonts w:ascii="Arial Narrow" w:hAnsi="Arial Narrow"/>
          <w:sz w:val="24"/>
        </w:rPr>
        <w:t xml:space="preserve"> сельхозпроизводителей позволит сформировать точную статистику, на которую смогут опереться органы власти при выработке мер экономической поддержки</w:t>
      </w:r>
      <w:r>
        <w:rPr>
          <w:rFonts w:ascii="Arial Narrow" w:hAnsi="Arial Narrow"/>
          <w:sz w:val="24"/>
        </w:rPr>
        <w:t xml:space="preserve"> аграрного</w:t>
      </w:r>
      <w:r>
        <w:rPr>
          <w:rFonts w:ascii="Arial Narrow" w:hAnsi="Arial Narrow"/>
          <w:sz w:val="24"/>
        </w:rPr>
        <w:t xml:space="preserve"> сектора</w:t>
      </w:r>
      <w:r>
        <w:rPr>
          <w:rFonts w:ascii="Arial Narrow" w:hAnsi="Arial Narrow"/>
          <w:sz w:val="24"/>
        </w:rPr>
        <w:t xml:space="preserve"> страны</w:t>
      </w:r>
      <w:r>
        <w:rPr>
          <w:rFonts w:ascii="Arial Narrow" w:hAnsi="Arial Narrow"/>
          <w:sz w:val="24"/>
        </w:rPr>
        <w:t>.</w:t>
      </w:r>
    </w:p>
    <w:p w14:paraId="0D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Предварительные итоги </w:t>
      </w:r>
      <w:r>
        <w:rPr>
          <w:rFonts w:ascii="Arial Narrow" w:hAnsi="Arial Narrow"/>
          <w:sz w:val="24"/>
        </w:rPr>
        <w:t>Сельскохозяйственной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микро</w:t>
      </w:r>
      <w:r>
        <w:rPr>
          <w:rFonts w:ascii="Arial Narrow" w:hAnsi="Arial Narrow"/>
          <w:sz w:val="24"/>
        </w:rPr>
        <w:t>переписи</w:t>
      </w:r>
      <w:r>
        <w:rPr>
          <w:rFonts w:ascii="Arial Narrow" w:hAnsi="Arial Narrow"/>
          <w:sz w:val="24"/>
        </w:rPr>
        <w:t xml:space="preserve"> бу</w:t>
      </w:r>
      <w:r>
        <w:rPr>
          <w:rFonts w:ascii="Arial Narrow" w:hAnsi="Arial Narrow"/>
          <w:sz w:val="24"/>
        </w:rPr>
        <w:t xml:space="preserve">дут подведены в </w:t>
      </w:r>
      <w:r>
        <w:rPr>
          <w:rFonts w:ascii="Arial Narrow" w:hAnsi="Arial Narrow"/>
          <w:sz w:val="24"/>
        </w:rPr>
        <w:t>конце</w:t>
      </w:r>
      <w:r>
        <w:rPr>
          <w:rFonts w:ascii="Arial Narrow" w:hAnsi="Arial Narrow"/>
          <w:sz w:val="24"/>
        </w:rPr>
        <w:t xml:space="preserve"> 2021</w:t>
      </w:r>
      <w:r>
        <w:rPr>
          <w:rFonts w:ascii="Arial Narrow" w:hAnsi="Arial Narrow"/>
          <w:sz w:val="24"/>
        </w:rPr>
        <w:t xml:space="preserve"> года</w:t>
      </w:r>
      <w:r>
        <w:rPr>
          <w:rFonts w:ascii="Arial Narrow" w:hAnsi="Arial Narrow"/>
          <w:sz w:val="24"/>
        </w:rPr>
        <w:t xml:space="preserve">, окончательные – в </w:t>
      </w:r>
      <w:r>
        <w:rPr>
          <w:rFonts w:ascii="Arial Narrow" w:hAnsi="Arial Narrow"/>
          <w:sz w:val="24"/>
        </w:rPr>
        <w:t>IV</w:t>
      </w:r>
      <w:r>
        <w:rPr>
          <w:rFonts w:ascii="Arial Narrow" w:hAnsi="Arial Narrow"/>
          <w:sz w:val="24"/>
        </w:rPr>
        <w:t xml:space="preserve"> квартале 2022 года. </w:t>
      </w:r>
      <w:r>
        <w:rPr>
          <w:rFonts w:ascii="Arial Narrow" w:hAnsi="Arial Narrow"/>
          <w:sz w:val="24"/>
        </w:rPr>
        <w:t>Все полученные сведения конфиденциальны и будут использованы только для формирования сводной официальной статистической информации.</w:t>
      </w:r>
    </w:p>
    <w:p w14:paraId="0E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</w:p>
    <w:p w14:paraId="0F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</w:p>
    <w:p w14:paraId="10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27.08.2021 г. Уполномоченный по СХМП в Чамзинском районе     Зеленов</w:t>
      </w:r>
    </w:p>
    <w:sectPr>
      <w:headerReference r:id="rId1" w:type="first"/>
      <w:footerReference r:id="rId2" w:type="first"/>
      <w:footerReference r:id="rId3" w:type="default"/>
      <w:pgSz w:h="16838" w:w="11906"/>
      <w:pgMar w:bottom="1134" w:footer="709" w:gutter="0" w:header="709" w:left="1134" w:right="851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2000000">
    <w:pPr>
      <w:pStyle w:val="Style_2"/>
      <w:ind/>
      <w:jc w:val="center"/>
    </w:pPr>
  </w:p>
</w:ftr>
</file>

<file path=word/footer3.xml><?xml version="1.0" encoding="utf-8"?>
<w:ft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3000000">
    <w:pPr>
      <w:pStyle w:val="Style_2"/>
      <w:ind/>
      <w:jc w:val="center"/>
    </w:pPr>
    <w:r>
      <w:drawing>
        <wp:inline>
          <wp:extent cx="4779264" cy="676656"/>
          <wp:docPr id="6" name="Picture 6"/>
          <a:graphic>
            <a:graphicData uri="http://schemas.openxmlformats.org/drawingml/2006/picture">
              <pic:pic>
                <pic:nvPicPr>
                  <pic:cNvPr id="5" name="Picture 5"/>
                  <pic:cNvPicPr preferRelativeResize="true"/>
                </pic:nvPicPr>
                <pic:blipFill>
                  <a:blip r:embed="rId1" r:link=""/>
                  <a:stretch/>
                </pic:blipFill>
                <pic:spPr>
                  <a:xfrm flipH="false" flipV="false" rot="0">
                    <a:ext cx="4779264" cy="676656"/>
                  </a:xfrm>
                  <a:prstGeom prst="rect"/>
                </pic:spPr>
              </pic:pic>
            </a:graphicData>
          </a:graphic>
        </wp:inline>
      </w:drawing>
    </w:r>
  </w:p>
</w:ftr>
</file>

<file path=word/header1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1000000">
    <w:pPr>
      <w:pStyle w:val="Style_1"/>
    </w:pPr>
    <w:r>
      <w:drawing>
        <wp:inline>
          <wp:extent cx="771277" cy="802502"/>
          <wp:docPr id="2" name="Picture 2"/>
          <a:graphic>
            <a:graphicData uri="http://schemas.openxmlformats.org/drawingml/2006/picture">
              <pic:pic>
                <pic:nvPicPr>
                  <pic:cNvPr id="1" name="Picture 1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771277" cy="802502"/>
                  </a:xfrm>
                  <a:prstGeom prst="rect"/>
                </pic:spPr>
              </pic:pic>
            </a:graphicData>
          </a:graphic>
        </wp:inline>
      </w:drawing>
    </w:r>
    <w:r>
      <w:drawing>
        <wp:inline>
          <wp:extent cx="1693628" cy="858098"/>
          <wp:docPr id="4" name="Picture 4"/>
          <a:graphic>
            <a:graphicData uri="http://schemas.openxmlformats.org/drawingml/2006/picture">
              <pic:pic>
                <pic:nvPicPr>
                  <pic:cNvPr id="3" name="Picture 3"/>
                  <pic:cNvPicPr preferRelativeResize="true"/>
                </pic:nvPicPr>
                <pic:blipFill>
                  <a:blip r:embed="rId2" r:link=""/>
                  <a:srcRect b="0" l="38793" r="0" t="0"/>
                  <a:stretch/>
                </pic:blipFill>
                <pic:spPr>
                  <a:xfrm flipH="false" flipV="false" rot="0">
                    <a:ext cx="1693628" cy="858098"/>
                  </a:xfrm>
                  <a:prstGeom prst="rect"/>
                </pic:spPr>
              </pic:pic>
            </a:graphicData>
          </a:graphic>
        </wp:inline>
      </w:drawing>
    </w:r>
  </w:p>
</w:hdr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1" w:type="paragraph">
    <w:name w:val="header"/>
    <w:basedOn w:val="Style_3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3_ch"/>
    <w:link w:val="Style_1"/>
  </w:style>
  <w:style w:styleId="Style_9" w:type="paragraph">
    <w:name w:val="Body Text 2"/>
    <w:basedOn w:val="Style_3"/>
    <w:link w:val="Style_9_ch"/>
    <w:pPr>
      <w:spacing w:after="120" w:line="480" w:lineRule="auto"/>
      <w:ind/>
    </w:pPr>
    <w:rPr>
      <w:rFonts w:ascii="Times New Roman" w:hAnsi="Times New Roman"/>
      <w:sz w:val="24"/>
    </w:rPr>
  </w:style>
  <w:style w:styleId="Style_9_ch" w:type="character">
    <w:name w:val="Body Text 2"/>
    <w:basedOn w:val="Style_3_ch"/>
    <w:link w:val="Style_9"/>
    <w:rPr>
      <w:rFonts w:ascii="Times New Roman" w:hAnsi="Times New Roman"/>
      <w:sz w:val="24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annotation text"/>
    <w:basedOn w:val="Style_3"/>
    <w:link w:val="Style_12_ch"/>
    <w:pPr>
      <w:spacing w:line="240" w:lineRule="auto"/>
      <w:ind/>
    </w:pPr>
    <w:rPr>
      <w:sz w:val="20"/>
    </w:rPr>
  </w:style>
  <w:style w:styleId="Style_12_ch" w:type="character">
    <w:name w:val="annotation text"/>
    <w:basedOn w:val="Style_3_ch"/>
    <w:link w:val="Style_12"/>
    <w:rPr>
      <w:sz w:val="20"/>
    </w:rPr>
  </w:style>
  <w:style w:styleId="Style_13" w:type="paragraph">
    <w:name w:val="Balloon Text"/>
    <w:basedOn w:val="Style_3"/>
    <w:link w:val="Style_13_ch"/>
    <w:pPr>
      <w:spacing w:after="0" w:line="240" w:lineRule="auto"/>
      <w:ind/>
    </w:pPr>
    <w:rPr>
      <w:rFonts w:ascii="Tahoma" w:hAnsi="Tahoma"/>
      <w:sz w:val="16"/>
    </w:rPr>
  </w:style>
  <w:style w:styleId="Style_13_ch" w:type="character">
    <w:name w:val="Balloon Text"/>
    <w:basedOn w:val="Style_3_ch"/>
    <w:link w:val="Style_13"/>
    <w:rPr>
      <w:rFonts w:ascii="Tahoma" w:hAnsi="Tahoma"/>
      <w:sz w:val="16"/>
    </w:rPr>
  </w:style>
  <w:style w:styleId="Style_14" w:type="paragraph">
    <w:name w:val="heading 1"/>
    <w:basedOn w:val="Style_3"/>
    <w:next w:val="Style_3"/>
    <w:link w:val="Style_14_ch"/>
    <w:uiPriority w:val="9"/>
    <w:qFormat/>
    <w:pPr>
      <w:keepNext w:val="1"/>
      <w:keepLines w:val="1"/>
      <w:spacing w:after="0" w:before="480"/>
      <w:ind/>
      <w:outlineLvl w:val="0"/>
    </w:pPr>
    <w:rPr>
      <w:rFonts w:asciiTheme="majorAscii" w:hAnsiTheme="majorHAnsi"/>
      <w:b w:val="1"/>
      <w:color w:themeColor="accent1" w:themeShade="BF" w:val="366091"/>
      <w:sz w:val="28"/>
    </w:rPr>
  </w:style>
  <w:style w:styleId="Style_14_ch" w:type="character">
    <w:name w:val="heading 1"/>
    <w:basedOn w:val="Style_3_ch"/>
    <w:link w:val="Style_14"/>
    <w:rPr>
      <w:rFonts w:asciiTheme="majorAscii" w:hAnsiTheme="majorHAnsi"/>
      <w:b w:val="1"/>
      <w:color w:themeColor="accent1" w:themeShade="BF" w:val="366091"/>
      <w:sz w:val="28"/>
    </w:rPr>
  </w:style>
  <w:style w:styleId="Style_15" w:type="paragraph">
    <w:name w:val="Hyperlink"/>
    <w:basedOn w:val="Style_16"/>
    <w:link w:val="Style_15_ch"/>
    <w:rPr>
      <w:color w:val="065FBA"/>
      <w:u w:val="single"/>
    </w:rPr>
  </w:style>
  <w:style w:styleId="Style_15_ch" w:type="character">
    <w:name w:val="Hyperlink"/>
    <w:basedOn w:val="Style_16_ch"/>
    <w:link w:val="Style_15"/>
    <w:rPr>
      <w:color w:val="065FBA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3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3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annotation subject"/>
    <w:basedOn w:val="Style_12"/>
    <w:next w:val="Style_12"/>
    <w:link w:val="Style_22_ch"/>
    <w:rPr>
      <w:b w:val="1"/>
    </w:rPr>
  </w:style>
  <w:style w:styleId="Style_22_ch" w:type="character">
    <w:name w:val="annotation subject"/>
    <w:basedOn w:val="Style_12_ch"/>
    <w:link w:val="Style_22"/>
    <w:rPr>
      <w:b w:val="1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23" w:type="paragraph">
    <w:name w:val="toc 5"/>
    <w:next w:val="Style_3"/>
    <w:link w:val="Style_23_ch"/>
    <w:uiPriority w:val="39"/>
    <w:pPr>
      <w:ind w:firstLine="0" w:left="800"/>
    </w:pPr>
  </w:style>
  <w:style w:styleId="Style_23_ch" w:type="character">
    <w:name w:val="toc 5"/>
    <w:link w:val="Style_23"/>
  </w:style>
  <w:style w:styleId="Style_24" w:type="paragraph">
    <w:name w:val="annotation reference"/>
    <w:basedOn w:val="Style_16"/>
    <w:link w:val="Style_24_ch"/>
    <w:rPr>
      <w:sz w:val="16"/>
    </w:rPr>
  </w:style>
  <w:style w:styleId="Style_24_ch" w:type="character">
    <w:name w:val="annotation reference"/>
    <w:basedOn w:val="Style_16_ch"/>
    <w:link w:val="Style_24"/>
    <w:rPr>
      <w:sz w:val="16"/>
    </w:rPr>
  </w:style>
  <w:style w:styleId="Style_2" w:type="paragraph">
    <w:name w:val="footer"/>
    <w:basedOn w:val="Style_3"/>
    <w:link w:val="Style_2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3_ch"/>
    <w:link w:val="Style_2"/>
  </w:style>
  <w:style w:styleId="Style_25" w:type="paragraph">
    <w:name w:val="Subtitle"/>
    <w:next w:val="Style_3"/>
    <w:link w:val="Style_25_ch"/>
    <w:uiPriority w:val="11"/>
    <w:qFormat/>
    <w:rPr>
      <w:rFonts w:ascii="XO Thames" w:hAnsi="XO Thames"/>
      <w:i w:val="1"/>
      <w:color w:val="616161"/>
      <w:sz w:val="24"/>
    </w:rPr>
  </w:style>
  <w:style w:styleId="Style_25_ch" w:type="character">
    <w:name w:val="Subtitle"/>
    <w:link w:val="Style_25"/>
    <w:rPr>
      <w:rFonts w:ascii="XO Thames" w:hAnsi="XO Thames"/>
      <w:i w:val="1"/>
      <w:color w:val="616161"/>
      <w:sz w:val="24"/>
    </w:rPr>
  </w:style>
  <w:style w:styleId="Style_26" w:type="paragraph">
    <w:name w:val="toc 10"/>
    <w:next w:val="Style_3"/>
    <w:link w:val="Style_26_ch"/>
    <w:uiPriority w:val="39"/>
    <w:pPr>
      <w:ind w:firstLine="0" w:left="1800"/>
    </w:pPr>
  </w:style>
  <w:style w:styleId="Style_26_ch" w:type="character">
    <w:name w:val="toc 10"/>
    <w:link w:val="Style_26"/>
  </w:style>
  <w:style w:styleId="Style_27" w:type="paragraph">
    <w:name w:val="Title"/>
    <w:next w:val="Style_3"/>
    <w:link w:val="Style_27_ch"/>
    <w:uiPriority w:val="10"/>
    <w:qFormat/>
    <w:rPr>
      <w:rFonts w:ascii="XO Thames" w:hAnsi="XO Thames"/>
      <w:b w:val="1"/>
      <w:sz w:val="52"/>
    </w:rPr>
  </w:style>
  <w:style w:styleId="Style_27_ch" w:type="character">
    <w:name w:val="Title"/>
    <w:link w:val="Style_27"/>
    <w:rPr>
      <w:rFonts w:ascii="XO Thames" w:hAnsi="XO Thames"/>
      <w:b w:val="1"/>
      <w:sz w:val="52"/>
    </w:rPr>
  </w:style>
  <w:style w:styleId="Style_28" w:type="paragraph">
    <w:name w:val="heading 4"/>
    <w:next w:val="Style_3"/>
    <w:link w:val="Style_28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8_ch" w:type="character">
    <w:name w:val="heading 4"/>
    <w:link w:val="Style_28"/>
    <w:rPr>
      <w:rFonts w:ascii="XO Thames" w:hAnsi="XO Thames"/>
      <w:b w:val="1"/>
      <w:color w:val="595959"/>
      <w:sz w:val="26"/>
    </w:rPr>
  </w:style>
  <w:style w:styleId="Style_29" w:type="paragraph">
    <w:name w:val="heading 2"/>
    <w:next w:val="Style_3"/>
    <w:link w:val="Style_29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9_ch" w:type="character">
    <w:name w:val="heading 2"/>
    <w:link w:val="Style_29"/>
    <w:rPr>
      <w:rFonts w:ascii="XO Thames" w:hAnsi="XO Thames"/>
      <w:b w:val="1"/>
      <w:color w:val="00A0FF"/>
      <w:sz w:val="26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6" Target="styles.xml" Type="http://schemas.openxmlformats.org/officeDocument/2006/relationships/styles"/>
  <Relationship Id="rId5" Target="settings.xml" Type="http://schemas.openxmlformats.org/officeDocument/2006/relationships/settings"/>
  <Relationship Id="rId4" Target="fontTable.xml" Type="http://schemas.openxmlformats.org/officeDocument/2006/relationships/fontTable"/>
  <Relationship Id="rId8" Target="webSettings.xml" Type="http://schemas.openxmlformats.org/officeDocument/2006/relationships/webSettings"/>
  <Relationship Id="rId2" Target="footer2.xml" Type="http://schemas.openxmlformats.org/officeDocument/2006/relationships/footer"/>
  <Relationship Id="rId3" Target="footer3.xml" Type="http://schemas.openxmlformats.org/officeDocument/2006/relationships/footer"/>
  <Relationship Id="rId1" Target="header1.xml" Type="http://schemas.openxmlformats.org/officeDocument/2006/relationships/header"/>
</Relationships>

</file>

<file path=word/_rels/footer3.xml.rels><?xml version="1.0" encoding="UTF-8" standalone="no" ?>
<Relationships xmlns="http://schemas.openxmlformats.org/package/2006/relationships">
  <Relationship Id="rId1" Target="media/3.jpeg" Type="http://schemas.openxmlformats.org/officeDocument/2006/relationships/image"/>
</Relationships>

</file>

<file path=word/_rels/header1.xml.rels><?xml version="1.0" encoding="UTF-8" standalone="no" ?>
<Relationships xmlns="http://schemas.openxmlformats.org/package/2006/relationships">
  <Relationship Id="rId2" Target="media/2.jpeg" Type="http://schemas.openxmlformats.org/officeDocument/2006/relationships/imag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core.xml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MyOffice-CoreFramework-Windows/21.1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2021-08-27T04:53:35Z</dcterms:modified>
</cp:coreProperties>
</file>