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869" w:rsidRDefault="00971869" w:rsidP="00971869">
      <w:pPr>
        <w:pStyle w:val="1"/>
        <w:spacing w:before="0" w:after="0"/>
        <w:ind w:left="425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971869" w:rsidRDefault="00971869" w:rsidP="00971869">
      <w:pPr>
        <w:pStyle w:val="1"/>
        <w:spacing w:before="0" w:after="0"/>
        <w:ind w:left="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971869" w:rsidRDefault="00971869" w:rsidP="00971869">
      <w:pPr>
        <w:ind w:left="42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71869" w:rsidRDefault="00971869" w:rsidP="00971869">
      <w:pPr>
        <w:ind w:left="426" w:firstLine="708"/>
        <w:jc w:val="center"/>
        <w:rPr>
          <w:sz w:val="28"/>
          <w:szCs w:val="28"/>
        </w:rPr>
      </w:pPr>
    </w:p>
    <w:p w:rsidR="00971869" w:rsidRDefault="00971869" w:rsidP="00971869">
      <w:pPr>
        <w:ind w:left="426" w:firstLine="708"/>
        <w:jc w:val="center"/>
        <w:rPr>
          <w:b/>
          <w:sz w:val="28"/>
          <w:szCs w:val="28"/>
        </w:rPr>
      </w:pPr>
    </w:p>
    <w:p w:rsidR="00971869" w:rsidRDefault="00971869" w:rsidP="00971869">
      <w:pPr>
        <w:ind w:left="426" w:firstLine="708"/>
        <w:jc w:val="center"/>
        <w:rPr>
          <w:b/>
          <w:sz w:val="28"/>
          <w:szCs w:val="28"/>
        </w:rPr>
      </w:pPr>
    </w:p>
    <w:p w:rsidR="00971869" w:rsidRDefault="00971869" w:rsidP="00971869">
      <w:pPr>
        <w:ind w:left="426" w:firstLine="708"/>
        <w:jc w:val="center"/>
        <w:rPr>
          <w:b/>
          <w:sz w:val="28"/>
          <w:szCs w:val="28"/>
        </w:rPr>
      </w:pPr>
    </w:p>
    <w:p w:rsidR="00971869" w:rsidRDefault="00971869" w:rsidP="00971869">
      <w:pPr>
        <w:ind w:left="426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71869" w:rsidRDefault="00971869" w:rsidP="00971869">
      <w:pPr>
        <w:jc w:val="center"/>
        <w:rPr>
          <w:sz w:val="28"/>
          <w:szCs w:val="28"/>
        </w:rPr>
      </w:pPr>
      <w:r>
        <w:rPr>
          <w:sz w:val="28"/>
          <w:szCs w:val="28"/>
        </w:rPr>
        <w:t>30.1</w:t>
      </w:r>
      <w:r>
        <w:rPr>
          <w:sz w:val="28"/>
          <w:szCs w:val="28"/>
          <w:lang w:val="en-US"/>
        </w:rPr>
        <w:t>0</w:t>
      </w:r>
      <w:r>
        <w:rPr>
          <w:sz w:val="28"/>
          <w:szCs w:val="28"/>
        </w:rPr>
        <w:t>.20</w:t>
      </w:r>
      <w:r>
        <w:rPr>
          <w:sz w:val="28"/>
          <w:szCs w:val="28"/>
          <w:lang w:val="en-US"/>
        </w:rPr>
        <w:t>20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№55</w:t>
      </w:r>
    </w:p>
    <w:p w:rsidR="00971869" w:rsidRDefault="00971869" w:rsidP="00971869">
      <w:pPr>
        <w:ind w:left="426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с.Медаево</w:t>
      </w:r>
    </w:p>
    <w:p w:rsidR="00971869" w:rsidRDefault="00971869" w:rsidP="00971869">
      <w:pPr>
        <w:pStyle w:val="a3"/>
        <w:jc w:val="right"/>
        <w:rPr>
          <w:color w:val="000000"/>
          <w:sz w:val="27"/>
          <w:szCs w:val="27"/>
        </w:rPr>
      </w:pPr>
    </w:p>
    <w:p w:rsidR="00971869" w:rsidRDefault="00971869" w:rsidP="00971869">
      <w:pPr>
        <w:pStyle w:val="a3"/>
        <w:jc w:val="right"/>
        <w:rPr>
          <w:color w:val="000000"/>
          <w:sz w:val="27"/>
          <w:szCs w:val="27"/>
        </w:rPr>
      </w:pPr>
    </w:p>
    <w:p w:rsidR="00971869" w:rsidRDefault="00971869" w:rsidP="00971869">
      <w:pPr>
        <w:pStyle w:val="a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 муниципальной программы «Профилактика правонарушений на территории Медаевского сельского поселения на 2020-2025 годы»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В целях обеспечения общественной безопасности на территории Медаевского сельского поселения, в соответствии с Федеральными законами от 06.10.2003 № 131-ФЗ «Об общих принципах организации местного самоуправления в Российской Федерации», от 23.06.2016 № 182-ФЗ «Об основах системы профилактики правонарушений в Российской Федерации», администрация Медаевского сельского поселения постановляет: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1. Утвердить прилагаемую муниципальную программу «Профилактика правонарушений на территории Медаевского сельского поселения на 2020-2025 годы» (приложение №1).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2. Разместить настоящее постановление на сайте Медаевского сельского поселения и опубликовать </w:t>
      </w:r>
      <w:r>
        <w:rPr>
          <w:sz w:val="28"/>
          <w:szCs w:val="28"/>
        </w:rPr>
        <w:t xml:space="preserve">в Информационном бюллетене </w:t>
      </w:r>
      <w:r>
        <w:rPr>
          <w:color w:val="000000"/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3. Настоящее постановление вступает в силу со дня его официального обнародования.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4. Контроль за исполнением настоящего постановления оставляю за собой.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И.о. главы 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Медаевского сельского поселения                                          Голубева Е.Н.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УТВЕРЖДЕНА</w:t>
      </w:r>
    </w:p>
    <w:p w:rsidR="00971869" w:rsidRDefault="00971869" w:rsidP="00971869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постановлением администрации  </w:t>
      </w:r>
    </w:p>
    <w:p w:rsidR="00971869" w:rsidRDefault="00971869" w:rsidP="00971869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Медаевского сельского поселения</w:t>
      </w:r>
    </w:p>
    <w:p w:rsidR="00971869" w:rsidRDefault="00971869" w:rsidP="00971869">
      <w:pPr>
        <w:pStyle w:val="a3"/>
        <w:spacing w:before="0" w:beforeAutospacing="0" w:after="0" w:afterAutospacing="0"/>
        <w:jc w:val="right"/>
        <w:rPr>
          <w:color w:val="000000"/>
          <w:lang w:val="en-US"/>
        </w:rPr>
      </w:pPr>
      <w:r>
        <w:rPr>
          <w:color w:val="000000"/>
        </w:rPr>
        <w:t xml:space="preserve">      от </w:t>
      </w:r>
      <w:r>
        <w:rPr>
          <w:color w:val="000000"/>
          <w:lang w:val="en-US"/>
        </w:rPr>
        <w:t>0</w:t>
      </w:r>
      <w:r>
        <w:rPr>
          <w:color w:val="000000"/>
        </w:rPr>
        <w:t>0.1</w:t>
      </w:r>
      <w:r>
        <w:rPr>
          <w:color w:val="000000"/>
          <w:lang w:val="en-US"/>
        </w:rPr>
        <w:t>0</w:t>
      </w:r>
      <w:r>
        <w:rPr>
          <w:color w:val="000000"/>
        </w:rPr>
        <w:t>.20</w:t>
      </w:r>
      <w:r>
        <w:rPr>
          <w:color w:val="000000"/>
          <w:lang w:val="en-US"/>
        </w:rPr>
        <w:t>20</w:t>
      </w:r>
      <w:r>
        <w:rPr>
          <w:color w:val="000000"/>
        </w:rPr>
        <w:t xml:space="preserve">г.  № </w:t>
      </w:r>
      <w:r>
        <w:rPr>
          <w:color w:val="000000"/>
          <w:lang w:val="en-US"/>
        </w:rPr>
        <w:t>00</w:t>
      </w: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МУНИЦИПАЛЬНАЯ ПРОГРАММА</w:t>
      </w: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«Профилактика правонарушений на территории</w:t>
      </w: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Медаевского сельского поселения 2020-2025 годы»</w:t>
      </w: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с. М</w:t>
      </w:r>
      <w:r>
        <w:rPr>
          <w:b/>
          <w:color w:val="000000"/>
          <w:sz w:val="28"/>
          <w:szCs w:val="28"/>
          <w:lang w:val="en-US"/>
        </w:rPr>
        <w:t>едаево</w:t>
      </w: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ПАСПОРТ</w:t>
      </w:r>
    </w:p>
    <w:p w:rsidR="00971869" w:rsidRDefault="00971869" w:rsidP="0097186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муниципальной программы «Профилактика правонарушений на территории Медаевского сельского поселения на 2020-2025 годы»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Наименование Программы: Муниципальная программа «Профилактика правонарушений на территории Медаевского сельского поселения на 2020-2025 годы»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Основание для разработки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программы Федеральные законы: - от 06.10.2003 № 131-ФЗ «Об общих принципах организации местного самоуправления в Российской Федерации»; - от 23.06.2016 № 182-ФЗ «Об основах системы профилактики правонарушений в Российской Федерации»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Заказчик Программы: Администрация Медаевского сельского поселения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Разработчик Программы: Администрация Медаевского сельского поселения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Основная цель Программы: Решение проблемы профилактики правонарушений, повышение безопасности жителей Медаевского сельского поселения, снижение уровня преступности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Основные задачи Программы - комплексное решение проблемы профилактики правонарушений; - обеспечение безопасности жителей Медаевского сельского поселения; - предупреждение безнадзорности и беспризорности среди несовершеннолетних; - выявление и устранение причин и условий, способствующих совершению правонарушений; - координация деятельности органов и учреждений системы профилактики правонарушений; - снижение уровня преступности на территории Медаевского сельского поселения; - профилактика проявлений экстремизма и терроризма, алкоголизма и наркомании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Сроки реализации Программы: 2020-2025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годы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Перечень основных мероприятий: Принятие нормативных правовых актов по профилактике правонарушений, проведение спортивных и иных мероприятий, направленных на формирование здорового образа жизни у несовершеннолетних, проведение иных мероприятий направленных на снижение уровня правонарушений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Исполнители основных мероприятий - администрация Медаевского сельского поселения; - общественная комиссия по делам несовершеннолетних и защите их прав при администрации поселения; - Отдел ММО МВД России «Чамзинский» (по согласованию); - Муниципальные Бюджетные Общеобразовательные Учреждения (далее - МБОУ (по согласованию); - муниципальные бюджетные учреждения культуры Медаевского сельского поселения (далее – структурные подразделения КДЦ); - библиотеки поселения.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Объемы финансирования средства бюджета Медаевского сельского поселения : </w:t>
      </w:r>
      <w:smartTag w:uri="urn:schemas-microsoft-com:office:smarttags" w:element="metricconverter">
        <w:smartTagPr>
          <w:attr w:name="ProductID" w:val="2020 г"/>
        </w:smartTagPr>
        <w:r>
          <w:rPr>
            <w:color w:val="000000"/>
            <w:sz w:val="28"/>
            <w:szCs w:val="28"/>
          </w:rPr>
          <w:t>2020 г</w:t>
        </w:r>
      </w:smartTag>
      <w:r>
        <w:rPr>
          <w:color w:val="000000"/>
          <w:sz w:val="28"/>
          <w:szCs w:val="28"/>
        </w:rPr>
        <w:t xml:space="preserve">. – 0,2 тыс. руб.; </w:t>
      </w:r>
      <w:smartTag w:uri="urn:schemas-microsoft-com:office:smarttags" w:element="metricconverter">
        <w:smartTagPr>
          <w:attr w:name="ProductID" w:val="2021 г"/>
        </w:smartTagPr>
        <w:r>
          <w:rPr>
            <w:color w:val="000000"/>
            <w:sz w:val="28"/>
            <w:szCs w:val="28"/>
          </w:rPr>
          <w:t>2021 г</w:t>
        </w:r>
      </w:smartTag>
      <w:r>
        <w:rPr>
          <w:color w:val="000000"/>
          <w:sz w:val="28"/>
          <w:szCs w:val="28"/>
        </w:rPr>
        <w:t xml:space="preserve">. – 0,2 тыс. руб.; </w:t>
      </w:r>
      <w:smartTag w:uri="urn:schemas-microsoft-com:office:smarttags" w:element="metricconverter">
        <w:smartTagPr>
          <w:attr w:name="ProductID" w:val="2022 г"/>
        </w:smartTagPr>
        <w:r>
          <w:rPr>
            <w:color w:val="000000"/>
            <w:sz w:val="28"/>
            <w:szCs w:val="28"/>
          </w:rPr>
          <w:t>2022 г</w:t>
        </w:r>
      </w:smartTag>
      <w:r>
        <w:rPr>
          <w:color w:val="000000"/>
          <w:sz w:val="28"/>
          <w:szCs w:val="28"/>
        </w:rPr>
        <w:t xml:space="preserve">. – 0,2 тыс. руб; 2023г. - 0,2 тыс. руб; </w:t>
      </w:r>
      <w:smartTag w:uri="urn:schemas-microsoft-com:office:smarttags" w:element="metricconverter">
        <w:smartTagPr>
          <w:attr w:name="ProductID" w:val="2024 г"/>
        </w:smartTagPr>
        <w:r>
          <w:rPr>
            <w:color w:val="000000"/>
            <w:sz w:val="28"/>
            <w:szCs w:val="28"/>
          </w:rPr>
          <w:t>2024 г</w:t>
        </w:r>
      </w:smartTag>
      <w:r>
        <w:rPr>
          <w:color w:val="000000"/>
          <w:sz w:val="28"/>
          <w:szCs w:val="28"/>
        </w:rPr>
        <w:t xml:space="preserve">. - 0,2 тыс. руб; </w:t>
      </w:r>
      <w:smartTag w:uri="urn:schemas-microsoft-com:office:smarttags" w:element="metricconverter">
        <w:smartTagPr>
          <w:attr w:name="ProductID" w:val="2025 г"/>
        </w:smartTagPr>
        <w:r>
          <w:rPr>
            <w:color w:val="000000"/>
            <w:sz w:val="28"/>
            <w:szCs w:val="28"/>
          </w:rPr>
          <w:t>2025 г</w:t>
        </w:r>
      </w:smartTag>
      <w:r>
        <w:rPr>
          <w:color w:val="000000"/>
          <w:sz w:val="28"/>
          <w:szCs w:val="28"/>
        </w:rPr>
        <w:t>. - 0,2 тыс. руб.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Ожидаемые результаты: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реализации программы Профилактика правонарушений в Медаевском сельском поселении, снижение уровня преступности на территории Медаевского сельского поселения, снижение количества лиц, употребляющих алкогольные и наркотические вещества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Система организации контроля по исполнению программы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Координацию деятельности субъектов профилактики правонарушений осуществляет администрация Медаевского сельского поселения. Контроль за исполнением программы осуществляет глава Медаевского сельского поселения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1. Анализ исходного состояния проблемы, подлежащей решению на программной основе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Правовую основу комплексной программы профилактики правонарушений Медаевского сельского поселения на 2020– 2025 годы (далее - Программа) составляют Конституция Российской Федерации, Федеральные законы, Указы Президента Российской Федерации, Уголовный кодекс Российской Федерации, Кодекс Российской Федерации об административных правонарушениях, иные федеральные нормативные правовые акты, а также принимаемые в соответствии с ними нормативные правовые акты государственных органов.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Профилактика правонарушений остается одним из главных инструментов противодействия преступности. Наиболее уязвимое направление — это профилактика правонарушений и преступности среди несовершеннолетних.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целью предупреждения молодежной преступности в МБОУ проводились лекции, беседы по правовой и антинаркотической тематике. В предстоящий период основной задачей всех субъектов профилактики правонарушений остается контроль за под учётной категорией несовершеннолетних, привлечение всех структур и ведомств для профилактической работы с ними, </w:t>
      </w:r>
      <w:r>
        <w:rPr>
          <w:color w:val="000000"/>
          <w:sz w:val="28"/>
          <w:szCs w:val="28"/>
        </w:rPr>
        <w:lastRenderedPageBreak/>
        <w:t>недопущение повторной преступности, принятие мер по исправлению детей и подростков и снятия их с учета.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В общем, 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асоциальный и порой паразитический образ жизни некоторых граждан, пьянство, наркомания и т.д.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 факты указывают на необходимость координации деятельности всех субъектов профилактики правонарушений в Медаевском сельском поселении принятие муниципальной программы профилактики правонарушений на территории Медаевского сельского поселения на 2020-2025 гг., что повлечет за собой снижение количества правонарушений, улучшит взаимодействие органов системы профилактики правонарушений.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2. Цели и задачи Программы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Целью Программы являются: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комплексное решение проблемы профилактики правонарушений;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обеспечение безопасности жителей Медаевского сельского поселения;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профилактика правонарушений на территории Медаевского сельского поселения;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предупреждение безнадзорности и беспризорности среди несовершеннолетних;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выявление и устранение причин и условий, способствующих совершению правонарушений;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координация деятельности органов и учреждений системы профилактики правонарушений;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снижение уровня преступности на территории Медаевского сельского поселения;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проведение мероприятий по противодействию экстремизму, терроризму, алкоголизму и наркомании.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Задачами программы являются: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воссоздание системы социальной профилактики правонарушений, направленной, прежде всего на активизацию борьбы с алкоголизмом, наркоманией; преступностью, безнадзорностью, беспризорностью несовершеннолетних;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снижение «правового нигилизма» населения, создание системы стимулов для ведения законопослушного образа жизни;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оптимизация работы по предупреждению и профилактике правонарушений, совершаемых на улицах и в общественных местах.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3. Перечень мероприятий и работ по реализации Программы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1. Обеспечение регулярного выступления работников администрации Медаевского сельского поселения, сотрудников ведущих служб ММО МВД России «Чамзинский» перед населением Медаевского сельского поселения, в трудовых коллективах, по месту жительства о разъяснении состояния работы по профилактики преступлений и правонарушений и принимаемых мерах по обеспечению правопорядка, безопасности на улицах и в других общественных местах, исполнитель: администрация поселения; период: 2020-2025 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2. Привлечение членов добровольной народной дружины к охране общественного порядка при проведении публичных мероприятий, исполнитель: администрация Медаевского сельского поселения, период: 2020-2025 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3. Организация и содержание в надлежащем порядке спортивных площадок при МБОУ «Медаевская ООШ» и </w:t>
      </w:r>
      <w:r>
        <w:rPr>
          <w:sz w:val="28"/>
          <w:szCs w:val="28"/>
        </w:rPr>
        <w:t>площадок для неорганизованного и самостоятельного занятия спортом МБОУ «Медаевская ООШ» (за спортивными площадками при школе), исполнитель</w:t>
      </w:r>
      <w:r>
        <w:rPr>
          <w:color w:val="000000"/>
          <w:sz w:val="28"/>
          <w:szCs w:val="28"/>
        </w:rPr>
        <w:t xml:space="preserve">: администрация Медаевского сельского поселения; период: 2020-2025 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4. Обеспечение занятости детей из малообеспеченных семей в спортивных секциях исполнители: МБОУ «Медаевская ООШ», структурные подразделения КДЦ Медаевского сельского поселения; период: 2020-2025 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5. Организация создания и работы «Общественных советов по работе с семьями» исполнитель: администрация Медаевского сельского поселения; период: 2020-2025 гг.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6. Создать на базе сельских библиотек информационный центр по проблемам детства и юношества; исполнитель: администрация Медаевского сельского поселения, библиотеки поселения; период: 2020-2025 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7. Вовлекать несовершеннолетних, состоящих на учете в ПДН, в спортивные мероприятия (соревнования, фестивали и т.д.) во внеурочное и каникулярное время, исполнитель: администрация Медаевского сельского поселения; МБОУ «Медаевская ООШ», структурные </w:t>
      </w:r>
      <w:r>
        <w:rPr>
          <w:sz w:val="28"/>
          <w:szCs w:val="28"/>
        </w:rPr>
        <w:t xml:space="preserve">подразделения КДЦ Медаевского сельского поселения»; период: 2020-2025 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8. Организовать: - проведение лекций для обучающихся в МБОУ о профилактике и борьбе с незаконным оборотом и употреблением наркотиков, пьянством, алкоголизмом, терроризмом и экстремизмом; - изготовление наглядной агитации о профилактике и борьбе с незаконным оборотом и употреблением наркотиков, пьянством, алкоголизмом, исполнитель: администрация  Медаевского сельского поселения, МБОУ «Медаевская ООШ», структурные подразделения КДЦ Медаевского сельского поселения, библиотеки; период: 2020-2025 гг.;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9. Провести антинаркотические акции, конкурсы рисунков, фотографий среди несовершеннолетних, исполнитель: администрация Медаевского сельского поселения, МБОУ «Медаевская ООШ», структурные подразделения </w:t>
      </w:r>
      <w:r>
        <w:rPr>
          <w:color w:val="FF0000"/>
          <w:sz w:val="28"/>
          <w:szCs w:val="28"/>
        </w:rPr>
        <w:t>КДЦ</w:t>
      </w:r>
      <w:r>
        <w:rPr>
          <w:color w:val="000000"/>
          <w:sz w:val="28"/>
          <w:szCs w:val="28"/>
        </w:rPr>
        <w:t xml:space="preserve"> Медаевского сельского поселения», библиотеки; период: 2020-2025 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10. Информировать граждан о способах и средствах правомерной защиты от преступных посягательств, действиях при обнаружении подозрительных предметов, угрозе терроризма, путем проведения соответствующей разъяснительной работы при проведении сходов, митингов, собраний, исполнитель: администрация Медаевского сельского поселения; период: 2020-2025 гг.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11. Провести комплексные обследования МБОУ, объектов культуры и прилегающих к ним территорий, в целях проверки их антитеррористической защищенности и противопожарной безопасности; исполнитель: администрация Медаевского сельского поселения, ММО МВД России «Чамзинский» (по согласованию) МБОУ «Медаевская ООШ», структурные подразделения КДЦ Медаевского сельского поселения; период 2020-2025гг.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12. Провести рейды, обследования домашних условий неблагополучных семей совместно с представителями КДН и ЗП; исполнитель: КДН и ЗП, администрация Медаевского сельского поселения; период: 2020-2025 гг. 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13. Информационное просвещение населения путём организации в СМИ постоянных тематических рубрик, ориентированных на укрепление семейных ценностей и традиций, привлечение общественного мнения к проблемам современной семьи, популяризации положительных форм семейного воспитания, формирование сознательного отношения к воспитанию детей; исполнитель: органы и учреждения системы профилактики безнадзорности и правонарушений несовершеннолетних; период: 2020-2025 гг.;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14. Реализация государственных полномочий в области законодательства об административных правонарушениях.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Итого Средства бюджета поселения на 2020-2025 году 1,2 тыс рублей.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4. Механизм осуществления Программы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Общественная комиссия по делам несовершеннолетних и защите их прав при администрации поселения осуществляет взаимодействие с органами системы профилактики правонарушений.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 проводит заседание не реже одного раза в квартал. На основании предложений субъектов профилактики правонарушений формируется повестка дня очередного заседания комиссии.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повестку дня выносятся вопросы, требующие немедленного реагирования со стороны субъектов профилактики, а также вопросы, при положительном решении которых будет достигнута цель программы.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исполнители: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участвуют в программных мероприятиях Программы;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определяют источники финансирования мероприятий, исходя из максимального привлечения внебюджетных средств, а также средств поселения;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отчитываются о проведенных мероприятиях не реже 1 раза в полугодие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5. Ресурсное обеспечение Программы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Источники и объемы финансирования Программы: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бюджет Медаевского сельского поселения: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0 г"/>
        </w:smartTagPr>
        <w:r>
          <w:rPr>
            <w:color w:val="000000"/>
            <w:sz w:val="28"/>
            <w:szCs w:val="28"/>
          </w:rPr>
          <w:lastRenderedPageBreak/>
          <w:t>2020 г</w:t>
        </w:r>
      </w:smartTag>
      <w:r>
        <w:rPr>
          <w:color w:val="000000"/>
          <w:sz w:val="28"/>
          <w:szCs w:val="28"/>
        </w:rPr>
        <w:t>. – 0,2 тыс. руб.;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1 г"/>
        </w:smartTagPr>
        <w:r>
          <w:rPr>
            <w:color w:val="000000"/>
            <w:sz w:val="28"/>
            <w:szCs w:val="28"/>
          </w:rPr>
          <w:t>2021 г</w:t>
        </w:r>
      </w:smartTag>
      <w:r>
        <w:rPr>
          <w:color w:val="000000"/>
          <w:sz w:val="28"/>
          <w:szCs w:val="28"/>
        </w:rPr>
        <w:t>. – 0,2 тыс. руб.;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2 г"/>
        </w:smartTagPr>
        <w:r>
          <w:rPr>
            <w:color w:val="000000"/>
            <w:sz w:val="28"/>
            <w:szCs w:val="28"/>
          </w:rPr>
          <w:t>2022 г</w:t>
        </w:r>
      </w:smartTag>
      <w:r>
        <w:rPr>
          <w:color w:val="000000"/>
          <w:sz w:val="28"/>
          <w:szCs w:val="28"/>
        </w:rPr>
        <w:t>. – 0,2 тыс. руб.;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3 г"/>
        </w:smartTagPr>
        <w:r>
          <w:rPr>
            <w:color w:val="000000"/>
            <w:sz w:val="28"/>
            <w:szCs w:val="28"/>
          </w:rPr>
          <w:t>2023 г</w:t>
        </w:r>
      </w:smartTag>
      <w:r>
        <w:rPr>
          <w:color w:val="000000"/>
          <w:sz w:val="28"/>
          <w:szCs w:val="28"/>
        </w:rPr>
        <w:t>. – 0,2 тыс. руб.;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4 г"/>
        </w:smartTagPr>
        <w:r>
          <w:rPr>
            <w:color w:val="000000"/>
            <w:sz w:val="28"/>
            <w:szCs w:val="28"/>
          </w:rPr>
          <w:t>2024 г</w:t>
        </w:r>
      </w:smartTag>
      <w:r>
        <w:rPr>
          <w:color w:val="000000"/>
          <w:sz w:val="28"/>
          <w:szCs w:val="28"/>
        </w:rPr>
        <w:t xml:space="preserve">. </w:t>
      </w:r>
      <w:bookmarkStart w:id="0" w:name="_Hlk54251704"/>
      <w:r>
        <w:rPr>
          <w:color w:val="000000"/>
          <w:sz w:val="28"/>
          <w:szCs w:val="28"/>
        </w:rPr>
        <w:t>–</w:t>
      </w:r>
      <w:bookmarkEnd w:id="0"/>
      <w:r>
        <w:rPr>
          <w:color w:val="000000"/>
          <w:sz w:val="28"/>
          <w:szCs w:val="28"/>
        </w:rPr>
        <w:t xml:space="preserve"> 0,2 тыс. руб.;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5 г"/>
        </w:smartTagPr>
        <w:r>
          <w:rPr>
            <w:color w:val="000000"/>
            <w:sz w:val="28"/>
            <w:szCs w:val="28"/>
          </w:rPr>
          <w:t>2025 г</w:t>
        </w:r>
      </w:smartTag>
      <w:r>
        <w:rPr>
          <w:color w:val="000000"/>
          <w:sz w:val="28"/>
          <w:szCs w:val="28"/>
        </w:rPr>
        <w:t>. – 0,</w:t>
      </w:r>
      <w:r>
        <w:rPr>
          <w:color w:val="000000"/>
          <w:sz w:val="28"/>
          <w:szCs w:val="28"/>
          <w:lang w:val="en-US"/>
        </w:rPr>
        <w:t xml:space="preserve">2 </w:t>
      </w:r>
      <w:r>
        <w:rPr>
          <w:color w:val="000000"/>
          <w:sz w:val="28"/>
          <w:szCs w:val="28"/>
        </w:rPr>
        <w:t>тыс. руб.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Объемы финансирования программных мероприятий определятся при формировании бюджета сельского поселения на очередной финансовый год и плановый период.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6. Координация программных мероприятий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 Координация деятельности субъектов профилактики правонарушений, а также выполнения программных мероприятий возлагается на общественную комиссию по делам несовершеннолетних и защите их прав при администрации сельского поселения.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участию в работе общественной комиссии по делам несовершеннолетних и защите их прав при администрации сельского поселения могут приглашаться с их согласия представители правоохранительных органов, органов прокуратуры.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Реализация Программы позволит: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повысить эффективность системы социальной профилактики правонарушений, привлечь к организации деятельности по предупреждению правонарушений организации всех форм собственности (по согласованию), а также общественные организации (по согласованию);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обеспечить нормативное правовое регулирование профилактики правонарушений;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улучшить информационное обеспечение деятельности муниципальных органов и общественных организаций по обеспечению охраны общественного порядка на территории </w:t>
      </w:r>
      <w:bookmarkStart w:id="1" w:name="_Hlk54251919"/>
      <w:r>
        <w:rPr>
          <w:color w:val="000000"/>
          <w:sz w:val="28"/>
          <w:szCs w:val="28"/>
        </w:rPr>
        <w:t xml:space="preserve">Медаевского </w:t>
      </w:r>
      <w:bookmarkEnd w:id="1"/>
      <w:r>
        <w:rPr>
          <w:color w:val="000000"/>
          <w:sz w:val="28"/>
          <w:szCs w:val="28"/>
        </w:rPr>
        <w:t>сельского поселения;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оздоровить обстановку на улицах и в общественных местах;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улучшить профилактику правонарушений среди несовершеннолетних и молодежи;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повысить уровень доверия населения к правоохранительным органам.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8. Организация, формы и методы управления Программой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 за исполнением Программы осуществляет глава Медаевского сельского поселения.</w:t>
      </w:r>
    </w:p>
    <w:p w:rsidR="00971869" w:rsidRDefault="00971869" w:rsidP="009718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Органы системы профилактики правонарушений вправе вносить свои предложения на заседания комиссии.</w:t>
      </w:r>
    </w:p>
    <w:p w:rsidR="00971869" w:rsidRDefault="00971869" w:rsidP="00971869">
      <w:pPr>
        <w:jc w:val="both"/>
        <w:rPr>
          <w:sz w:val="28"/>
          <w:szCs w:val="28"/>
        </w:rPr>
      </w:pPr>
    </w:p>
    <w:p w:rsidR="00BA5CCF" w:rsidRDefault="00BA5CCF"/>
    <w:sectPr w:rsidR="00BA5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71869"/>
    <w:rsid w:val="00971869"/>
    <w:rsid w:val="00BA5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186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1869"/>
    <w:rPr>
      <w:rFonts w:ascii="Arial" w:eastAsia="Times New Roman" w:hAnsi="Arial" w:cs="Arial"/>
      <w:b/>
      <w:bCs/>
      <w:color w:val="26282F"/>
      <w:sz w:val="26"/>
      <w:szCs w:val="26"/>
    </w:rPr>
  </w:style>
  <w:style w:type="paragraph" w:styleId="a3">
    <w:name w:val="Normal (Web)"/>
    <w:basedOn w:val="a"/>
    <w:semiHidden/>
    <w:unhideWhenUsed/>
    <w:rsid w:val="00971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0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2256</Words>
  <Characters>12864</Characters>
  <Application>Microsoft Office Word</Application>
  <DocSecurity>0</DocSecurity>
  <Lines>107</Lines>
  <Paragraphs>30</Paragraphs>
  <ScaleCrop>false</ScaleCrop>
  <Company/>
  <LinksUpToDate>false</LinksUpToDate>
  <CharactersWithSpaces>15090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2021-08-02T14:07:00Z</dcterms:created>
  <dcterms:modified xsi:type="dcterms:W3CDTF">2021-08-02T14:07:00Z</dcterms:modified>
</cp:coreProperties>
</file>