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73" w:rsidRPr="000A1FB8" w:rsidRDefault="000C3C73" w:rsidP="000C3C73">
      <w:pPr>
        <w:pStyle w:val="ab"/>
        <w:jc w:val="right"/>
        <w:rPr>
          <w:sz w:val="32"/>
          <w:szCs w:val="32"/>
          <w:u w:val="single"/>
        </w:rPr>
      </w:pPr>
      <w:r w:rsidRPr="000A1FB8">
        <w:rPr>
          <w:sz w:val="32"/>
          <w:szCs w:val="32"/>
          <w:u w:val="single"/>
        </w:rPr>
        <w:t>ПРОЕКТ</w:t>
      </w:r>
    </w:p>
    <w:p w:rsidR="000C3C73" w:rsidRPr="00A065AA" w:rsidRDefault="000C3C73" w:rsidP="000C3C73">
      <w:pPr>
        <w:pStyle w:val="Standard"/>
        <w:ind w:right="-284"/>
        <w:jc w:val="center"/>
        <w:rPr>
          <w:sz w:val="28"/>
          <w:szCs w:val="28"/>
        </w:rPr>
      </w:pPr>
      <w:r w:rsidRPr="00A065A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БОЛЬШЕМАРЕСЕВСКОГО</w:t>
      </w:r>
      <w:r w:rsidRPr="00A065AA">
        <w:rPr>
          <w:sz w:val="28"/>
          <w:szCs w:val="28"/>
        </w:rPr>
        <w:t xml:space="preserve"> СЕЛЬСКОГО ПОСЕЛЕНИЯ</w:t>
      </w:r>
    </w:p>
    <w:p w:rsidR="000C3C73" w:rsidRPr="00A065AA" w:rsidRDefault="000C3C73" w:rsidP="000C3C73">
      <w:pPr>
        <w:pStyle w:val="Standard"/>
        <w:ind w:right="-284"/>
        <w:jc w:val="center"/>
        <w:rPr>
          <w:sz w:val="28"/>
          <w:szCs w:val="28"/>
        </w:rPr>
      </w:pPr>
      <w:r w:rsidRPr="00A065AA">
        <w:rPr>
          <w:sz w:val="28"/>
          <w:szCs w:val="28"/>
        </w:rPr>
        <w:t>ЧАМЗИНСКОГО МУНИЦИПАЛЬНОГО РАЙОНА</w:t>
      </w:r>
    </w:p>
    <w:p w:rsidR="000C3C73" w:rsidRDefault="000C3C73" w:rsidP="000C3C73">
      <w:pPr>
        <w:pStyle w:val="Standard"/>
        <w:ind w:right="-284"/>
        <w:jc w:val="center"/>
        <w:rPr>
          <w:sz w:val="28"/>
          <w:szCs w:val="28"/>
        </w:rPr>
      </w:pPr>
      <w:r w:rsidRPr="00A065AA">
        <w:rPr>
          <w:sz w:val="28"/>
          <w:szCs w:val="28"/>
        </w:rPr>
        <w:t>РЕСПУБЛИКИ МОРДОВИЯ</w:t>
      </w:r>
    </w:p>
    <w:p w:rsidR="000C3C73" w:rsidRDefault="000C3C73" w:rsidP="000C3C73">
      <w:pPr>
        <w:pStyle w:val="Standard"/>
        <w:ind w:right="-284"/>
        <w:jc w:val="center"/>
        <w:rPr>
          <w:sz w:val="28"/>
          <w:szCs w:val="28"/>
        </w:rPr>
      </w:pPr>
    </w:p>
    <w:p w:rsidR="000C3C73" w:rsidRPr="00A065AA" w:rsidRDefault="000C3C73" w:rsidP="000C3C73">
      <w:pPr>
        <w:pStyle w:val="Standard"/>
        <w:ind w:right="-284"/>
        <w:jc w:val="center"/>
        <w:rPr>
          <w:sz w:val="28"/>
          <w:szCs w:val="28"/>
        </w:rPr>
      </w:pPr>
    </w:p>
    <w:p w:rsidR="000C3C73" w:rsidRPr="005939BB" w:rsidRDefault="000C3C73" w:rsidP="000C3C73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939BB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0C3C73" w:rsidRDefault="000C3C73" w:rsidP="000C3C73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</w:t>
      </w:r>
      <w:r w:rsidR="00706BD2"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</w:rPr>
        <w:t>03.2021</w:t>
      </w:r>
      <w:r w:rsidRPr="0082734C">
        <w:rPr>
          <w:rFonts w:ascii="Times New Roman" w:hAnsi="Times New Roman"/>
          <w:sz w:val="28"/>
          <w:szCs w:val="28"/>
        </w:rPr>
        <w:t xml:space="preserve"> г.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82734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734C">
        <w:rPr>
          <w:rFonts w:ascii="Times New Roman" w:hAnsi="Times New Roman"/>
          <w:sz w:val="28"/>
          <w:szCs w:val="28"/>
        </w:rPr>
        <w:t xml:space="preserve">  </w:t>
      </w:r>
    </w:p>
    <w:p w:rsidR="000C3C73" w:rsidRDefault="000C3C73" w:rsidP="000C3C73">
      <w:pPr>
        <w:jc w:val="center"/>
        <w:rPr>
          <w:rFonts w:ascii="Times New Roman" w:hAnsi="Times New Roman"/>
          <w:sz w:val="32"/>
          <w:szCs w:val="32"/>
        </w:rPr>
      </w:pPr>
      <w:r w:rsidRPr="005939BB">
        <w:rPr>
          <w:rFonts w:ascii="Times New Roman" w:hAnsi="Times New Roman"/>
          <w:sz w:val="32"/>
          <w:szCs w:val="32"/>
        </w:rPr>
        <w:t xml:space="preserve">с. </w:t>
      </w:r>
      <w:r>
        <w:rPr>
          <w:rFonts w:ascii="Times New Roman" w:hAnsi="Times New Roman"/>
          <w:sz w:val="32"/>
          <w:szCs w:val="32"/>
        </w:rPr>
        <w:t>Большое Маресево</w:t>
      </w:r>
    </w:p>
    <w:p w:rsidR="000C3C73" w:rsidRPr="005939BB" w:rsidRDefault="000C3C73" w:rsidP="000C3C73">
      <w:pPr>
        <w:jc w:val="center"/>
        <w:rPr>
          <w:rFonts w:ascii="Times New Roman" w:hAnsi="Times New Roman"/>
          <w:sz w:val="32"/>
          <w:szCs w:val="32"/>
        </w:rPr>
      </w:pPr>
    </w:p>
    <w:p w:rsidR="009A2D5C" w:rsidRPr="000C3C73" w:rsidRDefault="009A2D5C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Об утверждении Положения о системе</w:t>
      </w:r>
    </w:p>
    <w:p w:rsidR="009A2D5C" w:rsidRPr="000C3C73" w:rsidRDefault="009A2D5C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управления охраной труда</w:t>
      </w:r>
      <w:r w:rsidR="000C3C73" w:rsidRPr="000C3C73">
        <w:rPr>
          <w:rFonts w:ascii="Times New Roman" w:hAnsi="Times New Roman" w:cs="Times New Roman"/>
          <w:sz w:val="28"/>
          <w:szCs w:val="28"/>
        </w:rPr>
        <w:t xml:space="preserve"> </w:t>
      </w:r>
      <w:r w:rsidRPr="000C3C73">
        <w:rPr>
          <w:rFonts w:ascii="Times New Roman" w:hAnsi="Times New Roman" w:cs="Times New Roman"/>
          <w:sz w:val="28"/>
          <w:szCs w:val="28"/>
        </w:rPr>
        <w:t>в администрации</w:t>
      </w:r>
    </w:p>
    <w:p w:rsidR="009A2D5C" w:rsidRPr="000C3C73" w:rsidRDefault="000C3C73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="009A2D5C" w:rsidRPr="000C3C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A2D5C" w:rsidRPr="000C3C73" w:rsidRDefault="000C3C73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="009A2D5C" w:rsidRPr="000C3C7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A2D5C" w:rsidRPr="000C3C73" w:rsidRDefault="009A2D5C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2D5C" w:rsidRDefault="009A2D5C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2D5C" w:rsidRPr="000C3C73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Трудовым кодексом РФ, </w:t>
      </w:r>
      <w:r w:rsidR="00151299" w:rsidRPr="000C3C73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</w:t>
      </w:r>
      <w:r w:rsidR="000C3C73">
        <w:rPr>
          <w:rFonts w:ascii="Times New Roman" w:hAnsi="Times New Roman" w:cs="Times New Roman"/>
          <w:sz w:val="28"/>
          <w:szCs w:val="28"/>
        </w:rPr>
        <w:t xml:space="preserve"> 19.08.</w:t>
      </w:r>
      <w:r w:rsidR="00151299" w:rsidRPr="000C3C73">
        <w:rPr>
          <w:rFonts w:ascii="Times New Roman" w:hAnsi="Times New Roman" w:cs="Times New Roman"/>
          <w:sz w:val="28"/>
          <w:szCs w:val="28"/>
        </w:rPr>
        <w:t>2016 года № 438н</w:t>
      </w:r>
      <w:r w:rsidRPr="000C3C73">
        <w:rPr>
          <w:rFonts w:ascii="Times New Roman" w:hAnsi="Times New Roman" w:cs="Times New Roman"/>
          <w:color w:val="000000"/>
          <w:sz w:val="28"/>
          <w:szCs w:val="28"/>
        </w:rPr>
        <w:t>в целях обеспечения здоровых и безопасных условий труда</w:t>
      </w:r>
      <w:r w:rsidR="00151299" w:rsidRPr="000C3C73">
        <w:rPr>
          <w:rFonts w:ascii="Times New Roman" w:hAnsi="Times New Roman" w:cs="Times New Roman"/>
          <w:color w:val="000000"/>
          <w:sz w:val="28"/>
          <w:szCs w:val="28"/>
        </w:rPr>
        <w:t>, администрация Большемаресевского</w:t>
      </w:r>
      <w:r w:rsidR="000C3C7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51299" w:rsidRPr="000C3C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="000C3C73">
        <w:rPr>
          <w:rFonts w:ascii="Times New Roman" w:hAnsi="Times New Roman" w:cs="Times New Roman"/>
          <w:color w:val="000000"/>
          <w:sz w:val="28"/>
          <w:szCs w:val="28"/>
        </w:rPr>
        <w:t>постановляет</w:t>
      </w:r>
      <w:r w:rsidRPr="000C3C7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A2D5C" w:rsidRPr="000C3C73" w:rsidRDefault="009A2D5C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r w:rsidR="000C3C73" w:rsidRPr="000C3C7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3C73" w:rsidRPr="000C3C73">
        <w:rPr>
          <w:rFonts w:ascii="Times New Roman" w:hAnsi="Times New Roman" w:cs="Times New Roman"/>
          <w:sz w:val="28"/>
          <w:szCs w:val="28"/>
        </w:rPr>
        <w:t>Чамзинского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</w:t>
      </w:r>
      <w:r w:rsidR="000C3C73">
        <w:rPr>
          <w:rFonts w:ascii="Times New Roman" w:hAnsi="Times New Roman" w:cs="Times New Roman"/>
          <w:sz w:val="28"/>
          <w:szCs w:val="28"/>
        </w:rPr>
        <w:t>муниципального</w:t>
      </w:r>
      <w:r w:rsidR="000C3C73" w:rsidRPr="000C3C73">
        <w:rPr>
          <w:rFonts w:ascii="Times New Roman" w:hAnsi="Times New Roman" w:cs="Times New Roman"/>
          <w:sz w:val="28"/>
          <w:szCs w:val="28"/>
        </w:rPr>
        <w:t xml:space="preserve"> </w:t>
      </w:r>
      <w:r w:rsidRPr="000C3C73">
        <w:rPr>
          <w:rFonts w:ascii="Times New Roman" w:hAnsi="Times New Roman" w:cs="Times New Roman"/>
          <w:sz w:val="28"/>
          <w:szCs w:val="28"/>
        </w:rPr>
        <w:t>района согласно Приложению.</w:t>
      </w:r>
    </w:p>
    <w:p w:rsidR="009A2D5C" w:rsidRPr="000C3C73" w:rsidRDefault="009A2D5C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</w:t>
      </w:r>
      <w:r w:rsidR="000C3C73" w:rsidRPr="000C3C7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3C73" w:rsidRPr="000C3C73">
        <w:rPr>
          <w:rFonts w:ascii="Times New Roman" w:hAnsi="Times New Roman" w:cs="Times New Roman"/>
          <w:sz w:val="28"/>
          <w:szCs w:val="28"/>
        </w:rPr>
        <w:t>Чамзинского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</w:t>
      </w:r>
      <w:r w:rsidR="000C3C73">
        <w:rPr>
          <w:rFonts w:ascii="Times New Roman" w:hAnsi="Times New Roman" w:cs="Times New Roman"/>
          <w:sz w:val="28"/>
          <w:szCs w:val="28"/>
        </w:rPr>
        <w:t>муниципального</w:t>
      </w:r>
      <w:r w:rsidR="000C3C73" w:rsidRPr="000C3C73">
        <w:rPr>
          <w:rFonts w:ascii="Times New Roman" w:hAnsi="Times New Roman" w:cs="Times New Roman"/>
          <w:sz w:val="28"/>
          <w:szCs w:val="28"/>
        </w:rPr>
        <w:t xml:space="preserve"> </w:t>
      </w:r>
      <w:r w:rsidRPr="000C3C73">
        <w:rPr>
          <w:rFonts w:ascii="Times New Roman" w:hAnsi="Times New Roman" w:cs="Times New Roman"/>
          <w:sz w:val="28"/>
          <w:szCs w:val="28"/>
        </w:rPr>
        <w:t>района с постановлением.</w:t>
      </w:r>
    </w:p>
    <w:p w:rsidR="009A2D5C" w:rsidRPr="000C3C73" w:rsidRDefault="009A2D5C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администрации </w:t>
      </w:r>
      <w:r w:rsidR="000C3C73" w:rsidRPr="000C3C7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3C73" w:rsidRPr="000C3C73">
        <w:rPr>
          <w:rFonts w:ascii="Times New Roman" w:hAnsi="Times New Roman" w:cs="Times New Roman"/>
          <w:sz w:val="28"/>
          <w:szCs w:val="28"/>
        </w:rPr>
        <w:t>Чамзинского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</w:t>
      </w:r>
      <w:r w:rsidR="000C3C73">
        <w:rPr>
          <w:rFonts w:ascii="Times New Roman" w:hAnsi="Times New Roman" w:cs="Times New Roman"/>
          <w:sz w:val="28"/>
          <w:szCs w:val="28"/>
        </w:rPr>
        <w:t>муниципального</w:t>
      </w:r>
      <w:r w:rsidR="000C3C73" w:rsidRPr="000C3C73">
        <w:rPr>
          <w:rFonts w:ascii="Times New Roman" w:hAnsi="Times New Roman" w:cs="Times New Roman"/>
          <w:sz w:val="28"/>
          <w:szCs w:val="28"/>
        </w:rPr>
        <w:t xml:space="preserve"> </w:t>
      </w:r>
      <w:r w:rsidRPr="000C3C73">
        <w:rPr>
          <w:rFonts w:ascii="Times New Roman" w:hAnsi="Times New Roman" w:cs="Times New Roman"/>
          <w:sz w:val="28"/>
          <w:szCs w:val="28"/>
        </w:rPr>
        <w:t xml:space="preserve">района  в </w:t>
      </w:r>
      <w:r w:rsidR="000C3C73">
        <w:rPr>
          <w:rFonts w:ascii="Times New Roman" w:hAnsi="Times New Roman" w:cs="Times New Roman"/>
          <w:sz w:val="28"/>
          <w:szCs w:val="28"/>
        </w:rPr>
        <w:t>И</w:t>
      </w:r>
      <w:r w:rsidRPr="000C3C73">
        <w:rPr>
          <w:rFonts w:ascii="Times New Roman" w:hAnsi="Times New Roman" w:cs="Times New Roman"/>
          <w:sz w:val="28"/>
          <w:szCs w:val="28"/>
        </w:rPr>
        <w:t>нформационно</w:t>
      </w:r>
      <w:r w:rsidR="000C3C73">
        <w:rPr>
          <w:rFonts w:ascii="Times New Roman" w:hAnsi="Times New Roman" w:cs="Times New Roman"/>
          <w:sz w:val="28"/>
          <w:szCs w:val="28"/>
        </w:rPr>
        <w:t>м бюллетене</w:t>
      </w:r>
      <w:r w:rsidRPr="000C3C73">
        <w:rPr>
          <w:rFonts w:ascii="Times New Roman" w:hAnsi="Times New Roman" w:cs="Times New Roman"/>
          <w:sz w:val="28"/>
          <w:szCs w:val="28"/>
        </w:rPr>
        <w:t>.</w:t>
      </w:r>
    </w:p>
    <w:p w:rsidR="009A2D5C" w:rsidRPr="000C3C73" w:rsidRDefault="009A2D5C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9A2D5C" w:rsidRPr="000C3C73" w:rsidRDefault="009A2D5C" w:rsidP="009A2D5C">
      <w:pPr>
        <w:pStyle w:val="a7"/>
        <w:jc w:val="both"/>
        <w:rPr>
          <w:bCs/>
          <w:sz w:val="28"/>
          <w:szCs w:val="28"/>
          <w:highlight w:val="green"/>
        </w:rPr>
      </w:pPr>
    </w:p>
    <w:p w:rsidR="009A2D5C" w:rsidRPr="009A2D5C" w:rsidRDefault="009A2D5C" w:rsidP="009A2D5C">
      <w:pPr>
        <w:pStyle w:val="a7"/>
        <w:jc w:val="both"/>
        <w:rPr>
          <w:highlight w:val="green"/>
        </w:rPr>
      </w:pPr>
    </w:p>
    <w:p w:rsidR="009A2D5C" w:rsidRPr="009A2D5C" w:rsidRDefault="009A2D5C" w:rsidP="009A2D5C">
      <w:pPr>
        <w:pStyle w:val="a7"/>
        <w:jc w:val="both"/>
        <w:rPr>
          <w:highlight w:val="green"/>
        </w:rPr>
      </w:pPr>
    </w:p>
    <w:p w:rsidR="000C3C73" w:rsidRDefault="000C3C73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="009A2D5C" w:rsidRPr="000C3C73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9A2D5C" w:rsidRPr="000C3C73">
        <w:rPr>
          <w:sz w:val="28"/>
          <w:szCs w:val="28"/>
        </w:rPr>
        <w:t xml:space="preserve"> </w:t>
      </w:r>
    </w:p>
    <w:p w:rsidR="000C3C73" w:rsidRDefault="000C3C73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Большемаресевского </w:t>
      </w:r>
    </w:p>
    <w:p w:rsidR="009A2D5C" w:rsidRPr="000C3C73" w:rsidRDefault="000C3C73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О.Н.Куракина</w:t>
      </w: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Pr="000C3C73" w:rsidRDefault="009A2D5C" w:rsidP="009A2D5C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lastRenderedPageBreak/>
        <w:t>Приложение к</w:t>
      </w:r>
    </w:p>
    <w:p w:rsidR="009A2D5C" w:rsidRPr="000C3C73" w:rsidRDefault="009A2D5C" w:rsidP="009A2D5C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9A2D5C" w:rsidRPr="000C3C73" w:rsidRDefault="000C3C73" w:rsidP="009A2D5C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="009A2D5C" w:rsidRPr="000C3C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A2D5C" w:rsidRPr="000C3C73" w:rsidRDefault="000C3C73" w:rsidP="009A2D5C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Чамзинского</w:t>
      </w:r>
      <w:r w:rsidR="009A2D5C" w:rsidRPr="000C3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A2D5C" w:rsidRPr="000C3C73">
        <w:rPr>
          <w:rFonts w:ascii="Times New Roman" w:hAnsi="Times New Roman" w:cs="Times New Roman"/>
          <w:sz w:val="28"/>
          <w:szCs w:val="28"/>
        </w:rPr>
        <w:t>района</w:t>
      </w:r>
    </w:p>
    <w:p w:rsidR="009A2D5C" w:rsidRPr="000C3C73" w:rsidRDefault="009A2D5C" w:rsidP="009A2D5C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A2D5C" w:rsidRPr="000C3C73" w:rsidRDefault="009A2D5C" w:rsidP="009A2D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 системе управления охраной труда в администрации</w:t>
      </w:r>
      <w:bookmarkStart w:id="1" w:name="_Toc382306224"/>
    </w:p>
    <w:p w:rsidR="009A2D5C" w:rsidRPr="000C3C73" w:rsidRDefault="000C3C73" w:rsidP="009A2D5C">
      <w:pPr>
        <w:jc w:val="center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="009A2D5C" w:rsidRPr="000C3C7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A2D5C" w:rsidRPr="000C3C73" w:rsidRDefault="000C3C73" w:rsidP="009A2D5C">
      <w:pPr>
        <w:jc w:val="center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9A2D5C" w:rsidRPr="000C3C7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A2D5C" w:rsidRPr="000C3C73" w:rsidRDefault="009A2D5C" w:rsidP="003E0474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C3C73"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  <w:t>1. ОБЩИЕ ПОЛОЖЕНИЯ</w:t>
      </w:r>
      <w:bookmarkEnd w:id="1"/>
    </w:p>
    <w:p w:rsidR="009A2D5C" w:rsidRPr="000C3C73" w:rsidRDefault="009A2D5C" w:rsidP="003E0474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</w:t>
      </w:r>
      <w:r w:rsidR="000C3C73">
        <w:rPr>
          <w:rFonts w:ascii="Times New Roman" w:hAnsi="Times New Roman" w:cs="Times New Roman"/>
          <w:sz w:val="28"/>
          <w:szCs w:val="28"/>
        </w:rPr>
        <w:t>сийской Федерации от 19.08.</w:t>
      </w:r>
      <w:r w:rsidRPr="000C3C73">
        <w:rPr>
          <w:rFonts w:ascii="Times New Roman" w:hAnsi="Times New Roman" w:cs="Times New Roman"/>
          <w:sz w:val="28"/>
          <w:szCs w:val="28"/>
        </w:rPr>
        <w:t xml:space="preserve">2016 года № 438н, </w:t>
      </w:r>
      <w:r w:rsidR="003E0474" w:rsidRPr="000C3C73">
        <w:rPr>
          <w:rFonts w:ascii="Times New Roman" w:hAnsi="Times New Roman" w:cs="Times New Roman"/>
          <w:sz w:val="28"/>
          <w:szCs w:val="28"/>
        </w:rPr>
        <w:t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9A2D5C" w:rsidRPr="000C3C73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0C3C7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C3C73" w:rsidRPr="000C3C7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3C73" w:rsidRPr="000C3C73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0C3C73"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(далее – Администрация, работодатель)</w:t>
      </w: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процедуры по достижению этих целей.</w:t>
      </w:r>
    </w:p>
    <w:p w:rsidR="009A2D5C" w:rsidRPr="000C3C73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1.3.СУОТ представляет собой единство:</w:t>
      </w:r>
    </w:p>
    <w:p w:rsidR="009A2D5C" w:rsidRPr="000C3C73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0C3C73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0C3C73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0C3C73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1.4.Действие СУОТ распространяется на всей территории, во всех зданиях и сооружениях работодателя.</w:t>
      </w:r>
    </w:p>
    <w:p w:rsidR="009A2D5C" w:rsidRPr="000C3C73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Pr="000C3C73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1.6.Основой организации и функционирования СУОТ является положение о СУОТ, разрабатываемое работодателем самостоятельно и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>утверждаемое постановлением Администрации с учетом мнения работников.</w:t>
      </w:r>
    </w:p>
    <w:p w:rsidR="009A2D5C" w:rsidRPr="000C3C73" w:rsidRDefault="009A2D5C" w:rsidP="009A2D5C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firstLine="567"/>
        <w:jc w:val="both"/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382306225"/>
      <w:bookmarkStart w:id="3" w:name="sub_2"/>
      <w:r w:rsidRPr="000C3C73"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  <w:t>2. ПОЛИТИКА РАБОТОДАТЕЛЯ В ОБЛАСТИ ОХРАНЫ ТРУДА</w:t>
      </w:r>
      <w:bookmarkEnd w:id="2"/>
    </w:p>
    <w:bookmarkEnd w:id="3"/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3E0474" w:rsidRPr="000C3C73" w:rsidRDefault="003E047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2.2. Политика по охране труда обеспечивает: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приоритет сохранения жизни и здоровья работников в процессе их трудовой деятельности;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соответствие условий труда на рабочих местах требованиям охраны труда;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д) непрерывное совершенствование и повышение эффективности СУОТ;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ж) личную заинтересованность в обеспечении, насколько это возможно, безопасных условий труда;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з) выполнение иных обязанностей</w:t>
      </w:r>
      <w:r w:rsidR="000C3C73">
        <w:rPr>
          <w:rFonts w:ascii="Times New Roman" w:hAnsi="Times New Roman" w:cs="Times New Roman"/>
          <w:sz w:val="28"/>
          <w:szCs w:val="28"/>
        </w:rPr>
        <w:t>,</w:t>
      </w:r>
      <w:r w:rsidRPr="000C3C73">
        <w:rPr>
          <w:rFonts w:ascii="Times New Roman" w:hAnsi="Times New Roman" w:cs="Times New Roman"/>
          <w:sz w:val="28"/>
          <w:szCs w:val="28"/>
        </w:rPr>
        <w:t xml:space="preserve"> в области охраны труда исходя из специфики своей деятельности.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2.3. В Политике по охране труда отражаются: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обязательства работодателя по предотвращению травматизма и ухудшения здоровья работников;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порядок совершенствования функционирования СУОТ.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>труда у работодателя и обсуждение Политики по охране труда.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pStyle w:val="ConsPlusNormal"/>
        <w:spacing w:after="120"/>
        <w:ind w:firstLine="567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3. ЦЕЛИ РАБОТОДАТЕЛЯ В ОБЛАСТИ ОХРАНЫ ТРУДА</w:t>
      </w:r>
    </w:p>
    <w:p w:rsidR="009A2D5C" w:rsidRPr="000C3C73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9A2D5C" w:rsidRPr="000C3C73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4. ОБЕСПЕЧЕНИЕ ФУНКЦИОНИРОВАНИЯ СУОТ</w:t>
      </w:r>
      <w:bookmarkStart w:id="4" w:name="_Toc382306227"/>
      <w:bookmarkStart w:id="5" w:name="sub_3"/>
    </w:p>
    <w:p w:rsidR="009A2D5C" w:rsidRPr="000C3C73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0C3C73">
        <w:rPr>
          <w:rStyle w:val="a8"/>
          <w:rFonts w:ascii="Times New Roman" w:hAnsi="Times New Roman" w:cs="Times New Roman"/>
          <w:b w:val="0"/>
          <w:color w:val="auto"/>
          <w:sz w:val="28"/>
          <w:szCs w:val="28"/>
        </w:rPr>
        <w:t>4.1.Структура системы управления охраной труда</w:t>
      </w:r>
      <w:bookmarkEnd w:id="4"/>
      <w:r w:rsidRPr="000C3C73">
        <w:rPr>
          <w:rStyle w:val="a8"/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bookmarkEnd w:id="5"/>
    <w:p w:rsidR="009A2D5C" w:rsidRPr="000C3C73" w:rsidRDefault="009A2D5C" w:rsidP="009A2D5C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4.1.1.Организационно система управления охраной труда является двухуровневой.</w:t>
      </w:r>
    </w:p>
    <w:p w:rsidR="009A2D5C" w:rsidRPr="000C3C73" w:rsidRDefault="009A2D5C" w:rsidP="009A2D5C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A2D5C" w:rsidRPr="000C3C73" w:rsidRDefault="009A2D5C" w:rsidP="009A2D5C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4.2. На первом уровне устанавливаются обязанности в сфере охраны труда: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руководителей структурных подразделений;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ответственного за охрану труда в Администрации.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4.3. На втором уровне устанавливаются обязанности в сфере охраны труда:</w:t>
      </w:r>
    </w:p>
    <w:p w:rsidR="009A2D5C" w:rsidRPr="000C3C73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работников Администрации.</w:t>
      </w:r>
    </w:p>
    <w:p w:rsidR="009A2D5C" w:rsidRPr="000C3C73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5. ПРОЦЕДУРЫ, НАПРАВЛЕННЫЕ НА ДОСТИЖЕНИЕ ЦЕЛЕЙ РАБОТОДАТЕЛЯ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перечень должностей работников, проходящих подготовку по охране труда у работодателя;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г) перечень должностей работников, освобожденных от прохождения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>первичного инструктажа на рабочем месте;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е) вопросы, включаемые в программу инструктажа по охране труда;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ж) состав комиссии работодателя по проверке знаний требований охраны труда;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з) регламент работы комиссии работодателя по проверке знаний требований охраны труда;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л) порядок организации и проведения инструктажа по охране труда;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порядок урегулирования споров по вопросам специальной оценки условий труда;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д) порядок использования результатов специальной оценки условий труда.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выявление опасностей;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оценка уровней профессиональных рисков;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снижение уровней профессиональных рисков.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306"/>
      <w:bookmarkEnd w:id="6"/>
      <w:r w:rsidRPr="000C3C73">
        <w:rPr>
          <w:rFonts w:ascii="Times New Roman" w:hAnsi="Times New Roman" w:cs="Times New Roman"/>
          <w:sz w:val="28"/>
          <w:szCs w:val="28"/>
        </w:rPr>
        <w:t xml:space="preserve">5.6. В качестве опасностей, представляющих угрозу жизни и здоровью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>работников, работодатель рассматривает следующие: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механические опасности: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опасность пореза частей тела, в том числе кромкой листа бумаги, канцелярским ножом, ножницами;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опасность травмирования, в том числе снегом и (или) льдом, упавшими с крыш зданий и сооружений;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опасности, связанные с воздействием тяжести и напряженности трудового процесса: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опасность перенапряжения зрительного анализатора;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опасности, связанные с воздействием световой среды: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опасность недостаточной освещенности в рабочей зоне.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5.7. К мерам по исключению или снижению уровней профессиональных рисков относятся: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исключение опасной работы (процедуры);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замена опасной работы (процедуры) менее опасной;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реализация административных методов ограничения времени воздействия опасностей на работников.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503"/>
      <w:bookmarkEnd w:id="7"/>
      <w:r w:rsidRPr="000C3C73">
        <w:rPr>
          <w:rFonts w:ascii="Times New Roman" w:hAnsi="Times New Roman" w:cs="Times New Roman"/>
          <w:sz w:val="28"/>
          <w:szCs w:val="28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включения соответствующих положений в трудовой договор работника;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размещения соответствующей информации в общедоступных местах.</w:t>
      </w:r>
    </w:p>
    <w:p w:rsidR="009A2D5C" w:rsidRPr="000C3C73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обеспечение рационального использования рабочего времени;</w:t>
      </w:r>
    </w:p>
    <w:p w:rsidR="009A2D5C" w:rsidRPr="000C3C73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обеспечение перерывов для отдыха работников.</w:t>
      </w:r>
    </w:p>
    <w:p w:rsidR="009A2D5C" w:rsidRPr="000C3C73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6. ПЛАНИРОВАНИЕ МЕРОПРИЯТИЙ ПО РЕАЛИЗАЦИИ ПРОЦЕДУР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lastRenderedPageBreak/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6.3. В Плане отражаются: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общий перечень мероприятий, проводимых при реализации процедур.</w:t>
      </w:r>
    </w:p>
    <w:p w:rsidR="009A2D5C" w:rsidRPr="000C3C73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б) общий перечень мероприятий, проводимых при реализации процедур;</w:t>
      </w:r>
    </w:p>
    <w:p w:rsidR="009A2D5C" w:rsidRPr="000C3C73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0C3C73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0C3C73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9A2D5C" w:rsidRPr="000C3C73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е) источник финансирования мероприятий, проводимых при реализации процедур.</w:t>
      </w:r>
    </w:p>
    <w:p w:rsidR="009A2D5C" w:rsidRPr="000C3C73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7. КОНТРОЛЬ ФУНКЦИОНИРОВАНИЯ СУОТ И МОНИТОРИНГ РЕАЛИЗАЦИИ ПРОЦЕДУР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получение информации для определения результативности и эффективности процедур;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получение данных, составляющих основу для принятия решений по совершенствованию СУОТ.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контроль эффективности функционирования СУОТ в целом.</w:t>
      </w:r>
    </w:p>
    <w:p w:rsidR="009A2D5C" w:rsidRPr="000C3C73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7.4. В случаях, когда в ходе проведения контроля функционирования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>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0C3C73" w:rsidRPr="000C3C73" w:rsidRDefault="000C3C73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8. ПЛАНИРОВАНИЕ УЛУЧШЕНИЙ ФУНКЦИОНИРОВАНИЯ СУОТ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степень достижения целей работодателя в области охраны труда;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0C3C73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е) необходимость изменения критериев оценки эффективности функционирования СУОТ.</w:t>
      </w:r>
    </w:p>
    <w:p w:rsidR="009A2D5C" w:rsidRPr="000C3C73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9. РЕАГИРОВАНИЕ НА АВАРИИ, НЕСЧАСТНЫЕ СЛУЧАИ И ПРОФЕССИОНАЛЬНЫЕ ЗАБОЛЕВАНИЯ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9.2. При установлении порядка действий при возникновении аварии работодателем учитываются существующие и разрабатываемые планы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>реагирования на аварии и ликвидации их последствий, а также необходимость гарантировать в случае аварии: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невозобновление работы в условиях аварии;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584"/>
      <w:bookmarkEnd w:id="8"/>
      <w:r w:rsidRPr="000C3C73">
        <w:rPr>
          <w:rFonts w:ascii="Times New Roman" w:hAnsi="Times New Roman" w:cs="Times New Roman"/>
          <w:sz w:val="28"/>
          <w:szCs w:val="28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0C3C73" w:rsidRPr="000C3C73" w:rsidRDefault="000C3C73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0C3C73" w:rsidRDefault="009A2D5C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10. УПРАВЛЕНИЕ ДОКУМЕНТАМИ СУОТ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</w:t>
      </w:r>
      <w:r w:rsidRPr="000C3C73">
        <w:rPr>
          <w:rFonts w:ascii="Times New Roman" w:hAnsi="Times New Roman" w:cs="Times New Roman"/>
          <w:sz w:val="28"/>
          <w:szCs w:val="28"/>
        </w:rPr>
        <w:lastRenderedPageBreak/>
        <w:t>делопроизводству.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акты и иные записи данных, вытекающие из осуществления СУОТ;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0C3C73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г) результаты контроля функционирования СУОТ.</w:t>
      </w:r>
    </w:p>
    <w:p w:rsidR="00FE5112" w:rsidRPr="000C3C73" w:rsidRDefault="00FE5112" w:rsidP="009A2D5C">
      <w:pPr>
        <w:pStyle w:val="21"/>
        <w:shd w:val="clear" w:color="auto" w:fill="auto"/>
        <w:ind w:left="20"/>
        <w:rPr>
          <w:sz w:val="28"/>
          <w:szCs w:val="28"/>
        </w:rPr>
      </w:pPr>
    </w:p>
    <w:sectPr w:rsidR="00FE5112" w:rsidRPr="000C3C73" w:rsidSect="00EA3F25">
      <w:type w:val="continuous"/>
      <w:pgSz w:w="11906" w:h="16838" w:code="9"/>
      <w:pgMar w:top="1418" w:right="851" w:bottom="851" w:left="1701" w:header="68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675" w:rsidRDefault="00391675">
      <w:r>
        <w:separator/>
      </w:r>
    </w:p>
  </w:endnote>
  <w:endnote w:type="continuationSeparator" w:id="1">
    <w:p w:rsidR="00391675" w:rsidRDefault="00391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675" w:rsidRDefault="00391675"/>
  </w:footnote>
  <w:footnote w:type="continuationSeparator" w:id="1">
    <w:p w:rsidR="00391675" w:rsidRDefault="0039167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3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10"/>
  </w:num>
  <w:num w:numId="5">
    <w:abstractNumId w:val="7"/>
  </w:num>
  <w:num w:numId="6">
    <w:abstractNumId w:val="15"/>
  </w:num>
  <w:num w:numId="7">
    <w:abstractNumId w:val="5"/>
  </w:num>
  <w:num w:numId="8">
    <w:abstractNumId w:val="2"/>
  </w:num>
  <w:num w:numId="9">
    <w:abstractNumId w:val="11"/>
  </w:num>
  <w:num w:numId="10">
    <w:abstractNumId w:val="9"/>
  </w:num>
  <w:num w:numId="11">
    <w:abstractNumId w:val="3"/>
  </w:num>
  <w:num w:numId="12">
    <w:abstractNumId w:val="4"/>
  </w:num>
  <w:num w:numId="13">
    <w:abstractNumId w:val="6"/>
  </w:num>
  <w:num w:numId="14">
    <w:abstractNumId w:val="8"/>
  </w:num>
  <w:num w:numId="15">
    <w:abstractNumId w:val="13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FE5112"/>
    <w:rsid w:val="000041E6"/>
    <w:rsid w:val="000C3C73"/>
    <w:rsid w:val="00151299"/>
    <w:rsid w:val="001D6C89"/>
    <w:rsid w:val="00266CF2"/>
    <w:rsid w:val="00391675"/>
    <w:rsid w:val="003E0474"/>
    <w:rsid w:val="003E0C94"/>
    <w:rsid w:val="003E426E"/>
    <w:rsid w:val="0059481C"/>
    <w:rsid w:val="0067673B"/>
    <w:rsid w:val="006F74F0"/>
    <w:rsid w:val="00706BD2"/>
    <w:rsid w:val="00716AF5"/>
    <w:rsid w:val="00751685"/>
    <w:rsid w:val="007A4806"/>
    <w:rsid w:val="00910655"/>
    <w:rsid w:val="009A2D5C"/>
    <w:rsid w:val="00A75B06"/>
    <w:rsid w:val="00AB5F02"/>
    <w:rsid w:val="00BE23F0"/>
    <w:rsid w:val="00D96970"/>
    <w:rsid w:val="00E64B70"/>
    <w:rsid w:val="00EF4895"/>
    <w:rsid w:val="00F004FF"/>
    <w:rsid w:val="00F80D0A"/>
    <w:rsid w:val="00FB133C"/>
    <w:rsid w:val="00FE5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0655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10655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106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sid w:val="00910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sid w:val="009106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sid w:val="00910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sid w:val="00910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910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sid w:val="009106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910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sid w:val="00910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sid w:val="00910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sid w:val="009106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10655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rsid w:val="00910655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91065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styleId="ab">
    <w:name w:val="Title"/>
    <w:basedOn w:val="a"/>
    <w:link w:val="ac"/>
    <w:uiPriority w:val="99"/>
    <w:qFormat/>
    <w:rsid w:val="000C3C73"/>
    <w:pPr>
      <w:widowControl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c">
    <w:name w:val="Название Знак"/>
    <w:basedOn w:val="a0"/>
    <w:link w:val="ab"/>
    <w:uiPriority w:val="99"/>
    <w:rsid w:val="000C3C73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Standard">
    <w:name w:val="Standard"/>
    <w:rsid w:val="000C3C73"/>
    <w:pPr>
      <w:widowControl/>
      <w:suppressAutoHyphens/>
      <w:autoSpaceDN w:val="0"/>
    </w:pPr>
    <w:rPr>
      <w:rFonts w:ascii="Times New Roman" w:eastAsia="Times New Roman" w:hAnsi="Times New Roman" w:cs="Times New Roman"/>
      <w:kern w:val="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2985</Words>
  <Characters>17020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Home</cp:lastModifiedBy>
  <cp:revision>5</cp:revision>
  <cp:lastPrinted>2019-04-12T09:05:00Z</cp:lastPrinted>
  <dcterms:created xsi:type="dcterms:W3CDTF">2021-03-17T06:33:00Z</dcterms:created>
  <dcterms:modified xsi:type="dcterms:W3CDTF">2021-03-17T09:27:00Z</dcterms:modified>
</cp:coreProperties>
</file>