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 xml:space="preserve">ТАСС, 26.11.2020, 13:36, Госдума приняла закон о </w:t>
      </w:r>
      <w:r w:rsidRPr="00277E50">
        <w:rPr>
          <w:rFonts w:ascii="sans-serif" w:hAnsi="sans-serif"/>
          <w:sz w:val="28"/>
          <w:szCs w:val="28"/>
        </w:rPr>
        <w:t>бюджете Пенсионного фонда на 2021-2023 годы</w:t>
      </w:r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 xml:space="preserve">Госдума приняла в третьем чтении закон о бюджете </w:t>
      </w:r>
      <w:r w:rsidRPr="00277E50">
        <w:rPr>
          <w:rFonts w:ascii="sans-serif" w:hAnsi="sans-serif"/>
          <w:sz w:val="28"/>
          <w:szCs w:val="28"/>
        </w:rPr>
        <w:t>Пенсионного фонда</w:t>
      </w:r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>России (</w:t>
      </w:r>
      <w:r w:rsidRPr="00277E50">
        <w:rPr>
          <w:rFonts w:ascii="sans-serif" w:hAnsi="sans-serif"/>
          <w:sz w:val="28"/>
          <w:szCs w:val="28"/>
        </w:rPr>
        <w:t>ПФР</w:t>
      </w:r>
      <w:r w:rsidRPr="00277E50">
        <w:rPr>
          <w:rFonts w:ascii="sans-serif" w:hAnsi="sans-serif"/>
          <w:sz w:val="28"/>
          <w:szCs w:val="28"/>
        </w:rPr>
        <w:t>) на 2021 год и плановый период 2022-2023 годов.</w:t>
      </w:r>
    </w:p>
    <w:p w:rsidR="0005292E" w:rsidRPr="00277E50" w:rsidRDefault="00277E50">
      <w:pPr>
        <w:rPr>
          <w:rFonts w:ascii="sans-serif" w:hAnsi="sans-serif"/>
          <w:sz w:val="28"/>
          <w:szCs w:val="28"/>
          <w:lang w:val="en-US"/>
        </w:rPr>
      </w:pPr>
      <w:r w:rsidRPr="00277E50">
        <w:rPr>
          <w:rFonts w:ascii="sans-serif" w:hAnsi="sans-serif"/>
          <w:sz w:val="28"/>
          <w:szCs w:val="28"/>
        </w:rPr>
        <w:t xml:space="preserve">Прогнозируемый общий объем доходов бюджета фонда в 2021 году составит 9,28 </w:t>
      </w:r>
      <w:proofErr w:type="spellStart"/>
      <w:proofErr w:type="gramStart"/>
      <w:r w:rsidRPr="00277E50">
        <w:rPr>
          <w:rFonts w:ascii="sans-serif" w:hAnsi="sans-serif"/>
          <w:sz w:val="28"/>
          <w:szCs w:val="28"/>
        </w:rPr>
        <w:t>трлн</w:t>
      </w:r>
      <w:proofErr w:type="spellEnd"/>
      <w:proofErr w:type="gramEnd"/>
      <w:r w:rsidRPr="00277E50">
        <w:rPr>
          <w:rFonts w:ascii="sans-serif" w:hAnsi="sans-serif"/>
          <w:sz w:val="28"/>
          <w:szCs w:val="28"/>
        </w:rPr>
        <w:t xml:space="preserve"> </w:t>
      </w:r>
      <w:r w:rsidRPr="00277E50">
        <w:rPr>
          <w:rFonts w:ascii="sans-serif" w:hAnsi="sans-serif"/>
          <w:sz w:val="28"/>
          <w:szCs w:val="28"/>
        </w:rPr>
        <w:t xml:space="preserve">рублей. Общий объем расходов бюджета запланирован в сумме 9,57 </w:t>
      </w:r>
      <w:proofErr w:type="spellStart"/>
      <w:proofErr w:type="gramStart"/>
      <w:r w:rsidRPr="00277E50">
        <w:rPr>
          <w:rFonts w:ascii="sans-serif" w:hAnsi="sans-serif"/>
          <w:sz w:val="28"/>
          <w:szCs w:val="28"/>
        </w:rPr>
        <w:t>трлн</w:t>
      </w:r>
      <w:proofErr w:type="spellEnd"/>
      <w:proofErr w:type="gramEnd"/>
      <w:r w:rsidRPr="00277E50">
        <w:rPr>
          <w:rFonts w:ascii="sans-serif" w:hAnsi="sans-serif"/>
          <w:sz w:val="28"/>
          <w:szCs w:val="28"/>
        </w:rPr>
        <w:t xml:space="preserve"> рублей. </w:t>
      </w:r>
      <w:r w:rsidRPr="00277E50">
        <w:rPr>
          <w:rFonts w:ascii="sans-serif" w:hAnsi="sans-serif"/>
          <w:sz w:val="28"/>
          <w:szCs w:val="28"/>
        </w:rPr>
        <w:t xml:space="preserve">Дефицит бюджета составит 295 </w:t>
      </w:r>
      <w:proofErr w:type="spellStart"/>
      <w:proofErr w:type="gramStart"/>
      <w:r w:rsidRPr="00277E50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277E50">
        <w:rPr>
          <w:rFonts w:ascii="sans-serif" w:hAnsi="sans-serif"/>
          <w:sz w:val="28"/>
          <w:szCs w:val="28"/>
        </w:rPr>
        <w:t xml:space="preserve"> рублей. Трансферт из федерального бюджета в </w:t>
      </w:r>
      <w:r w:rsidRPr="00277E50">
        <w:rPr>
          <w:rFonts w:ascii="sans-serif" w:hAnsi="sans-serif"/>
          <w:sz w:val="28"/>
          <w:szCs w:val="28"/>
        </w:rPr>
        <w:t>2021 году предусмотрен</w:t>
      </w:r>
      <w:r w:rsidRPr="00277E50">
        <w:rPr>
          <w:rFonts w:ascii="sans-serif" w:hAnsi="sans-serif"/>
          <w:sz w:val="28"/>
          <w:szCs w:val="28"/>
        </w:rPr>
        <w:t xml:space="preserve"> в размере 3,5 </w:t>
      </w:r>
      <w:proofErr w:type="spellStart"/>
      <w:proofErr w:type="gramStart"/>
      <w:r w:rsidRPr="00277E50">
        <w:rPr>
          <w:rFonts w:ascii="sans-serif" w:hAnsi="sans-serif"/>
          <w:sz w:val="28"/>
          <w:szCs w:val="28"/>
        </w:rPr>
        <w:t>трлн</w:t>
      </w:r>
      <w:proofErr w:type="spellEnd"/>
      <w:proofErr w:type="gramEnd"/>
      <w:r w:rsidRPr="00277E50">
        <w:rPr>
          <w:rFonts w:ascii="sans-serif" w:hAnsi="sans-serif"/>
          <w:sz w:val="28"/>
          <w:szCs w:val="28"/>
        </w:rPr>
        <w:t xml:space="preserve"> руб. и сформирует 38% всех доходов фонда. </w:t>
      </w:r>
      <w:r w:rsidRPr="00277E50">
        <w:rPr>
          <w:rFonts w:ascii="sans-serif" w:hAnsi="sans-serif"/>
          <w:sz w:val="28"/>
          <w:szCs w:val="28"/>
        </w:rPr>
        <w:t>Часть дефицита бюджета фонд покроет переходящими остатками 2020 года.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 xml:space="preserve">В документе предусмотрена индексация  </w:t>
      </w:r>
      <w:r w:rsidRPr="00277E50">
        <w:rPr>
          <w:rFonts w:ascii="sans-serif" w:hAnsi="sans-serif"/>
          <w:sz w:val="28"/>
          <w:szCs w:val="28"/>
        </w:rPr>
        <w:t xml:space="preserve">материнского капитала </w:t>
      </w:r>
      <w:r w:rsidRPr="00277E50">
        <w:rPr>
          <w:rFonts w:ascii="sans-serif" w:hAnsi="sans-serif"/>
          <w:sz w:val="28"/>
          <w:szCs w:val="28"/>
        </w:rPr>
        <w:t xml:space="preserve">исходя </w:t>
      </w:r>
      <w:proofErr w:type="gramStart"/>
      <w:r w:rsidRPr="00277E50">
        <w:rPr>
          <w:rFonts w:ascii="sans-serif" w:hAnsi="sans-serif"/>
          <w:sz w:val="28"/>
          <w:szCs w:val="28"/>
        </w:rPr>
        <w:t>из</w:t>
      </w:r>
      <w:proofErr w:type="gramEnd"/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>прогнозного уровня инфляции 2021 года в 3,7%, индексац</w:t>
      </w:r>
      <w:r w:rsidRPr="00277E50">
        <w:rPr>
          <w:rFonts w:ascii="sans-serif" w:hAnsi="sans-serif"/>
          <w:sz w:val="28"/>
          <w:szCs w:val="28"/>
        </w:rPr>
        <w:t xml:space="preserve">ия страховых </w:t>
      </w:r>
      <w:r w:rsidRPr="00277E50">
        <w:rPr>
          <w:rFonts w:ascii="sans-serif" w:hAnsi="sans-serif"/>
          <w:sz w:val="28"/>
          <w:szCs w:val="28"/>
        </w:rPr>
        <w:t>пенсий</w:t>
      </w:r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 xml:space="preserve">неработающим </w:t>
      </w:r>
      <w:r w:rsidRPr="00277E50">
        <w:rPr>
          <w:rFonts w:ascii="sans-serif" w:hAnsi="sans-serif"/>
          <w:sz w:val="28"/>
          <w:szCs w:val="28"/>
        </w:rPr>
        <w:t>пенсионера</w:t>
      </w:r>
      <w:proofErr w:type="gramStart"/>
      <w:r w:rsidRPr="00277E50">
        <w:rPr>
          <w:rFonts w:ascii="sans-serif" w:hAnsi="sans-serif"/>
          <w:sz w:val="28"/>
          <w:szCs w:val="28"/>
        </w:rPr>
        <w:t>м</w:t>
      </w:r>
      <w:r w:rsidRPr="00277E50">
        <w:rPr>
          <w:rFonts w:ascii="sans-serif" w:hAnsi="sans-serif"/>
          <w:sz w:val="28"/>
          <w:szCs w:val="28"/>
        </w:rPr>
        <w:t>-</w:t>
      </w:r>
      <w:proofErr w:type="gramEnd"/>
      <w:r w:rsidRPr="00277E50">
        <w:rPr>
          <w:rFonts w:ascii="sans-serif" w:hAnsi="sans-serif"/>
          <w:sz w:val="28"/>
          <w:szCs w:val="28"/>
        </w:rPr>
        <w:t xml:space="preserve"> на уровне 6,3%, социальных </w:t>
      </w:r>
      <w:r w:rsidRPr="00277E50">
        <w:rPr>
          <w:rFonts w:ascii="sans-serif" w:hAnsi="sans-serif"/>
          <w:sz w:val="28"/>
          <w:szCs w:val="28"/>
        </w:rPr>
        <w:t>пенсий</w:t>
      </w:r>
      <w:r w:rsidRPr="00277E50">
        <w:rPr>
          <w:rFonts w:ascii="sans-serif" w:hAnsi="sans-serif"/>
          <w:sz w:val="28"/>
          <w:szCs w:val="28"/>
        </w:rPr>
        <w:t xml:space="preserve">- на уровне 2,6%. </w:t>
      </w:r>
      <w:r w:rsidRPr="00277E50">
        <w:rPr>
          <w:rFonts w:ascii="sans-serif" w:hAnsi="sans-serif"/>
          <w:sz w:val="28"/>
          <w:szCs w:val="28"/>
        </w:rPr>
        <w:t xml:space="preserve">Средства бюджета  </w:t>
      </w:r>
      <w:r w:rsidRPr="00277E50">
        <w:rPr>
          <w:rFonts w:ascii="sans-serif" w:hAnsi="sans-serif"/>
          <w:sz w:val="28"/>
          <w:szCs w:val="28"/>
        </w:rPr>
        <w:t xml:space="preserve">ПФР </w:t>
      </w:r>
      <w:r w:rsidRPr="00277E50">
        <w:rPr>
          <w:rFonts w:ascii="sans-serif" w:hAnsi="sans-serif"/>
          <w:sz w:val="28"/>
          <w:szCs w:val="28"/>
        </w:rPr>
        <w:t xml:space="preserve">будут направлены на выплату  </w:t>
      </w:r>
      <w:r w:rsidRPr="00277E50">
        <w:rPr>
          <w:rFonts w:ascii="sans-serif" w:hAnsi="sans-serif"/>
          <w:sz w:val="28"/>
          <w:szCs w:val="28"/>
        </w:rPr>
        <w:t xml:space="preserve">пенсий </w:t>
      </w:r>
      <w:r w:rsidRPr="00277E50">
        <w:rPr>
          <w:rFonts w:ascii="sans-serif" w:hAnsi="sans-serif"/>
          <w:sz w:val="28"/>
          <w:szCs w:val="28"/>
        </w:rPr>
        <w:t xml:space="preserve">в размере 8,4 </w:t>
      </w:r>
      <w:proofErr w:type="spellStart"/>
      <w:r w:rsidRPr="00277E50">
        <w:rPr>
          <w:rFonts w:ascii="sans-serif" w:hAnsi="sans-serif"/>
          <w:sz w:val="28"/>
          <w:szCs w:val="28"/>
        </w:rPr>
        <w:t>трлн</w:t>
      </w:r>
      <w:proofErr w:type="spellEnd"/>
      <w:r w:rsidRPr="00277E50">
        <w:rPr>
          <w:rFonts w:ascii="sans-serif" w:hAnsi="sans-serif"/>
          <w:sz w:val="28"/>
          <w:szCs w:val="28"/>
        </w:rPr>
        <w:t xml:space="preserve"> </w:t>
      </w:r>
      <w:r w:rsidRPr="00277E50">
        <w:rPr>
          <w:rFonts w:ascii="sans-serif" w:hAnsi="sans-serif"/>
          <w:sz w:val="28"/>
          <w:szCs w:val="28"/>
        </w:rPr>
        <w:t xml:space="preserve">рублей, на  </w:t>
      </w:r>
      <w:r w:rsidRPr="00277E50">
        <w:rPr>
          <w:rFonts w:ascii="sans-serif" w:hAnsi="sans-serif"/>
          <w:sz w:val="28"/>
          <w:szCs w:val="28"/>
        </w:rPr>
        <w:t xml:space="preserve">материнский капитал </w:t>
      </w:r>
      <w:r w:rsidRPr="00277E50">
        <w:rPr>
          <w:rFonts w:ascii="sans-serif" w:hAnsi="sans-serif"/>
          <w:sz w:val="28"/>
          <w:szCs w:val="28"/>
        </w:rPr>
        <w:t xml:space="preserve">- 443,3 </w:t>
      </w:r>
      <w:proofErr w:type="spellStart"/>
      <w:r w:rsidRPr="00277E50">
        <w:rPr>
          <w:rFonts w:ascii="sans-serif" w:hAnsi="sans-serif"/>
          <w:sz w:val="28"/>
          <w:szCs w:val="28"/>
        </w:rPr>
        <w:t>млрд</w:t>
      </w:r>
      <w:proofErr w:type="spellEnd"/>
      <w:r w:rsidRPr="00277E50">
        <w:rPr>
          <w:rFonts w:ascii="sans-serif" w:hAnsi="sans-serif"/>
          <w:sz w:val="28"/>
          <w:szCs w:val="28"/>
        </w:rPr>
        <w:t xml:space="preserve"> рублей, на выплату </w:t>
      </w:r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 xml:space="preserve">пенсий </w:t>
      </w:r>
      <w:r w:rsidRPr="00277E50">
        <w:rPr>
          <w:rFonts w:ascii="sans-serif" w:hAnsi="sans-serif"/>
          <w:sz w:val="28"/>
          <w:szCs w:val="28"/>
        </w:rPr>
        <w:t xml:space="preserve">по </w:t>
      </w:r>
      <w:r w:rsidRPr="00277E50">
        <w:rPr>
          <w:rFonts w:ascii="sans-serif" w:hAnsi="sans-serif"/>
          <w:sz w:val="28"/>
          <w:szCs w:val="28"/>
        </w:rPr>
        <w:t xml:space="preserve">государственному  </w:t>
      </w:r>
      <w:r w:rsidRPr="00277E50">
        <w:rPr>
          <w:rFonts w:ascii="sans-serif" w:hAnsi="sans-serif"/>
          <w:sz w:val="28"/>
          <w:szCs w:val="28"/>
        </w:rPr>
        <w:t>пенсионному обеспечению</w:t>
      </w:r>
      <w:r w:rsidRPr="00277E50">
        <w:rPr>
          <w:rFonts w:ascii="sans-serif" w:hAnsi="sans-serif"/>
          <w:sz w:val="28"/>
          <w:szCs w:val="28"/>
        </w:rPr>
        <w:t xml:space="preserve">, доплат к  </w:t>
      </w:r>
      <w:r w:rsidRPr="00277E50">
        <w:rPr>
          <w:rFonts w:ascii="sans-serif" w:hAnsi="sans-serif"/>
          <w:sz w:val="28"/>
          <w:szCs w:val="28"/>
        </w:rPr>
        <w:t>пенсии</w:t>
      </w:r>
      <w:r w:rsidRPr="00277E50">
        <w:rPr>
          <w:rFonts w:ascii="sans-serif" w:hAnsi="sans-serif"/>
          <w:sz w:val="28"/>
          <w:szCs w:val="28"/>
        </w:rPr>
        <w:t xml:space="preserve">, компенсаций, </w:t>
      </w:r>
      <w:r w:rsidRPr="00277E50">
        <w:rPr>
          <w:rFonts w:ascii="sans-serif" w:hAnsi="sans-serif"/>
          <w:sz w:val="28"/>
          <w:szCs w:val="28"/>
        </w:rPr>
        <w:t xml:space="preserve">пособий на погребение - 632,7 </w:t>
      </w:r>
      <w:proofErr w:type="spellStart"/>
      <w:proofErr w:type="gramStart"/>
      <w:r w:rsidRPr="00277E50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277E50">
        <w:rPr>
          <w:rFonts w:ascii="sans-serif" w:hAnsi="sans-serif"/>
          <w:sz w:val="28"/>
          <w:szCs w:val="28"/>
        </w:rPr>
        <w:t xml:space="preserve"> рублей.</w:t>
      </w:r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>В расходной ч</w:t>
      </w:r>
      <w:r w:rsidRPr="00277E50">
        <w:rPr>
          <w:rFonts w:ascii="sans-serif" w:hAnsi="sans-serif"/>
          <w:sz w:val="28"/>
          <w:szCs w:val="28"/>
        </w:rPr>
        <w:t xml:space="preserve">асти проекта бюджета </w:t>
      </w:r>
      <w:r w:rsidRPr="00277E50">
        <w:rPr>
          <w:rFonts w:ascii="sans-serif" w:hAnsi="sans-serif"/>
          <w:sz w:val="28"/>
          <w:szCs w:val="28"/>
        </w:rPr>
        <w:t xml:space="preserve">ПФР </w:t>
      </w:r>
      <w:r w:rsidRPr="00277E50">
        <w:rPr>
          <w:rFonts w:ascii="sans-serif" w:hAnsi="sans-serif"/>
          <w:sz w:val="28"/>
          <w:szCs w:val="28"/>
        </w:rPr>
        <w:t xml:space="preserve">также предусмотрены расходы </w:t>
      </w:r>
      <w:proofErr w:type="gramStart"/>
      <w:r w:rsidRPr="00277E50">
        <w:rPr>
          <w:rFonts w:ascii="sans-serif" w:hAnsi="sans-serif"/>
          <w:sz w:val="28"/>
          <w:szCs w:val="28"/>
        </w:rPr>
        <w:t>на</w:t>
      </w:r>
      <w:proofErr w:type="gramEnd"/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 xml:space="preserve">осуществление срочной пенсионной выплаты в 2021 году - 1 </w:t>
      </w:r>
      <w:proofErr w:type="spellStart"/>
      <w:proofErr w:type="gramStart"/>
      <w:r w:rsidRPr="00277E50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277E50">
        <w:rPr>
          <w:rFonts w:ascii="sans-serif" w:hAnsi="sans-serif"/>
          <w:sz w:val="28"/>
          <w:szCs w:val="28"/>
        </w:rPr>
        <w:t xml:space="preserve"> рубле</w:t>
      </w:r>
      <w:r w:rsidRPr="00277E50">
        <w:rPr>
          <w:rFonts w:ascii="sans-serif" w:hAnsi="sans-serif"/>
          <w:sz w:val="28"/>
          <w:szCs w:val="28"/>
        </w:rPr>
        <w:t xml:space="preserve">й, в 2022 году - </w:t>
      </w:r>
      <w:r w:rsidRPr="00277E50">
        <w:rPr>
          <w:rFonts w:ascii="sans-serif" w:hAnsi="sans-serif"/>
          <w:sz w:val="28"/>
          <w:szCs w:val="28"/>
        </w:rPr>
        <w:t xml:space="preserve">1,3 </w:t>
      </w:r>
      <w:proofErr w:type="spellStart"/>
      <w:r w:rsidRPr="00277E50">
        <w:rPr>
          <w:rFonts w:ascii="sans-serif" w:hAnsi="sans-serif"/>
          <w:sz w:val="28"/>
          <w:szCs w:val="28"/>
        </w:rPr>
        <w:t>млрд</w:t>
      </w:r>
      <w:proofErr w:type="spellEnd"/>
      <w:r w:rsidRPr="00277E50">
        <w:rPr>
          <w:rFonts w:ascii="sans-serif" w:hAnsi="sans-serif"/>
          <w:sz w:val="28"/>
          <w:szCs w:val="28"/>
        </w:rPr>
        <w:t xml:space="preserve"> рублей, в 2023 году - 1,5 </w:t>
      </w:r>
      <w:proofErr w:type="spellStart"/>
      <w:r w:rsidRPr="00277E50">
        <w:rPr>
          <w:rFonts w:ascii="sans-serif" w:hAnsi="sans-serif"/>
          <w:sz w:val="28"/>
          <w:szCs w:val="28"/>
        </w:rPr>
        <w:t>млрд</w:t>
      </w:r>
      <w:proofErr w:type="spellEnd"/>
      <w:r w:rsidRPr="00277E50">
        <w:rPr>
          <w:rFonts w:ascii="sans-serif" w:hAnsi="sans-serif"/>
          <w:sz w:val="28"/>
          <w:szCs w:val="28"/>
        </w:rPr>
        <w:t xml:space="preserve"> рублей с учетом расходов на доставку.</w:t>
      </w:r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 xml:space="preserve">Планируемый средний размер срочной пенсионной выплаты в 2021 году составит 2 </w:t>
      </w:r>
      <w:r w:rsidRPr="00277E50">
        <w:rPr>
          <w:rFonts w:ascii="sans-serif" w:hAnsi="sans-serif"/>
          <w:sz w:val="28"/>
          <w:szCs w:val="28"/>
        </w:rPr>
        <w:t xml:space="preserve">тыс. 101,36 рубля, в 2022 году - 2 тыс. 305,69 рубля, в 2023 году - 2 тыс. 510,02 </w:t>
      </w:r>
      <w:r w:rsidRPr="00277E50">
        <w:rPr>
          <w:rFonts w:ascii="sans-serif" w:hAnsi="sans-serif"/>
          <w:sz w:val="28"/>
          <w:szCs w:val="28"/>
        </w:rPr>
        <w:t>рубля.</w:t>
      </w:r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 xml:space="preserve">Расходы на осуществление единовременной выплаты средств  </w:t>
      </w:r>
      <w:r w:rsidRPr="00277E50">
        <w:rPr>
          <w:rFonts w:ascii="sans-serif" w:hAnsi="sans-serif"/>
          <w:sz w:val="28"/>
          <w:szCs w:val="28"/>
        </w:rPr>
        <w:t>пенсионных</w:t>
      </w:r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>н</w:t>
      </w:r>
      <w:r w:rsidRPr="00277E50">
        <w:rPr>
          <w:rFonts w:ascii="sans-serif" w:hAnsi="sans-serif"/>
          <w:sz w:val="28"/>
          <w:szCs w:val="28"/>
        </w:rPr>
        <w:t xml:space="preserve">акоплений </w:t>
      </w:r>
      <w:r w:rsidRPr="00277E50">
        <w:rPr>
          <w:rFonts w:ascii="sans-serif" w:hAnsi="sans-serif"/>
          <w:sz w:val="28"/>
          <w:szCs w:val="28"/>
        </w:rPr>
        <w:t xml:space="preserve">запланированы в 2021 году в 12,5 </w:t>
      </w:r>
      <w:proofErr w:type="spellStart"/>
      <w:proofErr w:type="gramStart"/>
      <w:r w:rsidRPr="00277E50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277E50">
        <w:rPr>
          <w:rFonts w:ascii="sans-serif" w:hAnsi="sans-serif"/>
          <w:sz w:val="28"/>
          <w:szCs w:val="28"/>
        </w:rPr>
        <w:t xml:space="preserve"> рублей, в 2022 году - 24,2 </w:t>
      </w:r>
      <w:proofErr w:type="spellStart"/>
      <w:r w:rsidRPr="00277E50">
        <w:rPr>
          <w:rFonts w:ascii="sans-serif" w:hAnsi="sans-serif"/>
          <w:sz w:val="28"/>
          <w:szCs w:val="28"/>
        </w:rPr>
        <w:t>млрд</w:t>
      </w:r>
      <w:proofErr w:type="spellEnd"/>
      <w:r w:rsidRPr="00277E50">
        <w:rPr>
          <w:rFonts w:ascii="sans-serif" w:hAnsi="sans-serif"/>
          <w:sz w:val="28"/>
          <w:szCs w:val="28"/>
        </w:rPr>
        <w:t xml:space="preserve"> </w:t>
      </w:r>
      <w:r w:rsidRPr="00277E50">
        <w:rPr>
          <w:rFonts w:ascii="sans-serif" w:hAnsi="sans-serif"/>
          <w:sz w:val="28"/>
          <w:szCs w:val="28"/>
        </w:rPr>
        <w:t xml:space="preserve">рублей, в 2023 году - 23,8 </w:t>
      </w:r>
      <w:proofErr w:type="spellStart"/>
      <w:r w:rsidRPr="00277E50">
        <w:rPr>
          <w:rFonts w:ascii="sans-serif" w:hAnsi="sans-serif"/>
          <w:sz w:val="28"/>
          <w:szCs w:val="28"/>
        </w:rPr>
        <w:t>млрд</w:t>
      </w:r>
      <w:proofErr w:type="spellEnd"/>
      <w:r w:rsidRPr="00277E50">
        <w:rPr>
          <w:rFonts w:ascii="sans-serif" w:hAnsi="sans-serif"/>
          <w:sz w:val="28"/>
          <w:szCs w:val="28"/>
        </w:rPr>
        <w:t xml:space="preserve"> рублей с учетом расходов на доставку. Планируемый </w:t>
      </w:r>
      <w:r w:rsidRPr="00277E50">
        <w:rPr>
          <w:rFonts w:ascii="sans-serif" w:hAnsi="sans-serif"/>
          <w:sz w:val="28"/>
          <w:szCs w:val="28"/>
        </w:rPr>
        <w:t>средний размер е</w:t>
      </w:r>
      <w:r w:rsidRPr="00277E50">
        <w:rPr>
          <w:rFonts w:ascii="sans-serif" w:hAnsi="sans-serif"/>
          <w:sz w:val="28"/>
          <w:szCs w:val="28"/>
        </w:rPr>
        <w:t xml:space="preserve">диновременной выплаты в 2021 году составит 15,5 тыс. рублей, в 2022 </w:t>
      </w:r>
      <w:r w:rsidRPr="00277E50">
        <w:rPr>
          <w:rFonts w:ascii="sans-serif" w:hAnsi="sans-serif"/>
          <w:sz w:val="28"/>
          <w:szCs w:val="28"/>
        </w:rPr>
        <w:t>году - 31,9 тыс. рублей, в 2023 году - 32,6 тыс. рублей.</w:t>
      </w:r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 xml:space="preserve">Среднегодовой размер страховой  </w:t>
      </w:r>
      <w:r w:rsidRPr="00277E50">
        <w:rPr>
          <w:rFonts w:ascii="sans-serif" w:hAnsi="sans-serif"/>
          <w:sz w:val="28"/>
          <w:szCs w:val="28"/>
        </w:rPr>
        <w:t xml:space="preserve">пенсии </w:t>
      </w:r>
      <w:r w:rsidRPr="00277E50">
        <w:rPr>
          <w:rFonts w:ascii="sans-serif" w:hAnsi="sans-serif"/>
          <w:sz w:val="28"/>
          <w:szCs w:val="28"/>
        </w:rPr>
        <w:t xml:space="preserve">по старости </w:t>
      </w:r>
      <w:proofErr w:type="gramStart"/>
      <w:r w:rsidRPr="00277E50">
        <w:rPr>
          <w:rFonts w:ascii="sans-serif" w:hAnsi="sans-serif"/>
          <w:sz w:val="28"/>
          <w:szCs w:val="28"/>
        </w:rPr>
        <w:t>неработающих</w:t>
      </w:r>
      <w:proofErr w:type="gramEnd"/>
      <w:r w:rsidRPr="00277E50">
        <w:rPr>
          <w:rFonts w:ascii="sans-serif" w:hAnsi="sans-serif"/>
          <w:sz w:val="28"/>
          <w:szCs w:val="28"/>
        </w:rPr>
        <w:t xml:space="preserve"> </w:t>
      </w:r>
    </w:p>
    <w:p w:rsidR="0005292E" w:rsidRPr="00277E50" w:rsidRDefault="00277E50">
      <w:pPr>
        <w:rPr>
          <w:rFonts w:ascii="sans-serif" w:hAnsi="sans-serif"/>
          <w:sz w:val="28"/>
          <w:szCs w:val="28"/>
        </w:rPr>
      </w:pPr>
      <w:r w:rsidRPr="00277E50">
        <w:rPr>
          <w:rFonts w:ascii="sans-serif" w:hAnsi="sans-serif"/>
          <w:sz w:val="28"/>
          <w:szCs w:val="28"/>
        </w:rPr>
        <w:t>п</w:t>
      </w:r>
      <w:r w:rsidRPr="00277E50">
        <w:rPr>
          <w:rFonts w:ascii="sans-serif" w:hAnsi="sans-serif"/>
          <w:sz w:val="28"/>
          <w:szCs w:val="28"/>
        </w:rPr>
        <w:t xml:space="preserve">енсионеров </w:t>
      </w:r>
      <w:r w:rsidRPr="00277E50">
        <w:rPr>
          <w:rFonts w:ascii="sans-serif" w:hAnsi="sans-serif"/>
          <w:sz w:val="28"/>
          <w:szCs w:val="28"/>
        </w:rPr>
        <w:t xml:space="preserve">в </w:t>
      </w:r>
      <w:r w:rsidRPr="00277E50">
        <w:rPr>
          <w:rFonts w:ascii="sans-serif" w:hAnsi="sans-serif"/>
          <w:sz w:val="28"/>
          <w:szCs w:val="28"/>
        </w:rPr>
        <w:t xml:space="preserve">2021 году составит 17,443 тыс. рублей. Размер </w:t>
      </w:r>
      <w:r w:rsidRPr="00277E50">
        <w:rPr>
          <w:rFonts w:ascii="sans-serif" w:hAnsi="sans-serif"/>
          <w:sz w:val="28"/>
          <w:szCs w:val="28"/>
        </w:rPr>
        <w:t>фиксированной выплаты к страховой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77E50">
        <w:rPr>
          <w:rFonts w:ascii="sans-serif" w:hAnsi="sans-serif"/>
          <w:sz w:val="28"/>
          <w:szCs w:val="28"/>
        </w:rPr>
        <w:t>пенсии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77E50">
        <w:rPr>
          <w:rFonts w:ascii="sans-serif" w:hAnsi="sans-serif"/>
          <w:sz w:val="28"/>
          <w:szCs w:val="28"/>
        </w:rPr>
        <w:t>с учетом индексации на 6,3% устанавливается с 1 января 2021 году в сумме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77E50">
        <w:rPr>
          <w:rFonts w:ascii="sans-serif" w:hAnsi="sans-serif"/>
          <w:sz w:val="28"/>
          <w:szCs w:val="28"/>
        </w:rPr>
        <w:t>6,044 тыс. рублей 48 копеек.</w:t>
      </w:r>
    </w:p>
    <w:p w:rsidR="0005292E" w:rsidRPr="00277E50" w:rsidRDefault="0005292E">
      <w:pPr>
        <w:rPr>
          <w:sz w:val="28"/>
          <w:szCs w:val="28"/>
        </w:rPr>
      </w:pPr>
    </w:p>
    <w:sectPr w:rsidR="0005292E" w:rsidRPr="00277E50" w:rsidSect="0005292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05292E"/>
    <w:rsid w:val="0005292E"/>
    <w:rsid w:val="00277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5292E"/>
  </w:style>
  <w:style w:type="paragraph" w:styleId="10">
    <w:name w:val="heading 1"/>
    <w:next w:val="a"/>
    <w:link w:val="11"/>
    <w:uiPriority w:val="9"/>
    <w:qFormat/>
    <w:rsid w:val="0005292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5292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5292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5292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5292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5292E"/>
  </w:style>
  <w:style w:type="paragraph" w:styleId="21">
    <w:name w:val="toc 2"/>
    <w:next w:val="a"/>
    <w:link w:val="22"/>
    <w:uiPriority w:val="39"/>
    <w:rsid w:val="0005292E"/>
    <w:pPr>
      <w:ind w:left="200"/>
    </w:pPr>
  </w:style>
  <w:style w:type="character" w:customStyle="1" w:styleId="22">
    <w:name w:val="Оглавление 2 Знак"/>
    <w:link w:val="21"/>
    <w:rsid w:val="0005292E"/>
  </w:style>
  <w:style w:type="paragraph" w:styleId="41">
    <w:name w:val="toc 4"/>
    <w:next w:val="a"/>
    <w:link w:val="42"/>
    <w:uiPriority w:val="39"/>
    <w:rsid w:val="0005292E"/>
    <w:pPr>
      <w:ind w:left="600"/>
    </w:pPr>
  </w:style>
  <w:style w:type="character" w:customStyle="1" w:styleId="42">
    <w:name w:val="Оглавление 4 Знак"/>
    <w:link w:val="41"/>
    <w:rsid w:val="0005292E"/>
  </w:style>
  <w:style w:type="paragraph" w:styleId="6">
    <w:name w:val="toc 6"/>
    <w:next w:val="a"/>
    <w:link w:val="60"/>
    <w:uiPriority w:val="39"/>
    <w:rsid w:val="0005292E"/>
    <w:pPr>
      <w:ind w:left="1000"/>
    </w:pPr>
  </w:style>
  <w:style w:type="character" w:customStyle="1" w:styleId="60">
    <w:name w:val="Оглавление 6 Знак"/>
    <w:link w:val="6"/>
    <w:rsid w:val="0005292E"/>
  </w:style>
  <w:style w:type="paragraph" w:styleId="7">
    <w:name w:val="toc 7"/>
    <w:next w:val="a"/>
    <w:link w:val="70"/>
    <w:uiPriority w:val="39"/>
    <w:rsid w:val="0005292E"/>
    <w:pPr>
      <w:ind w:left="1200"/>
    </w:pPr>
  </w:style>
  <w:style w:type="character" w:customStyle="1" w:styleId="70">
    <w:name w:val="Оглавление 7 Знак"/>
    <w:link w:val="7"/>
    <w:rsid w:val="0005292E"/>
  </w:style>
  <w:style w:type="paragraph" w:styleId="a3">
    <w:name w:val="List"/>
    <w:basedOn w:val="Textbody"/>
    <w:link w:val="a4"/>
    <w:rsid w:val="0005292E"/>
  </w:style>
  <w:style w:type="character" w:customStyle="1" w:styleId="a4">
    <w:name w:val="Список Знак"/>
    <w:basedOn w:val="Textbody0"/>
    <w:link w:val="a3"/>
    <w:rsid w:val="0005292E"/>
  </w:style>
  <w:style w:type="character" w:customStyle="1" w:styleId="30">
    <w:name w:val="Заголовок 3 Знак"/>
    <w:link w:val="3"/>
    <w:rsid w:val="0005292E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05292E"/>
    <w:pPr>
      <w:ind w:left="400"/>
    </w:pPr>
  </w:style>
  <w:style w:type="character" w:customStyle="1" w:styleId="32">
    <w:name w:val="Оглавление 3 Знак"/>
    <w:link w:val="31"/>
    <w:rsid w:val="0005292E"/>
  </w:style>
  <w:style w:type="paragraph" w:customStyle="1" w:styleId="Caption">
    <w:name w:val="Caption"/>
    <w:basedOn w:val="a"/>
    <w:link w:val="Caption0"/>
    <w:rsid w:val="0005292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5292E"/>
    <w:rPr>
      <w:i/>
      <w:sz w:val="24"/>
    </w:rPr>
  </w:style>
  <w:style w:type="paragraph" w:customStyle="1" w:styleId="Index">
    <w:name w:val="Index"/>
    <w:basedOn w:val="a"/>
    <w:link w:val="Index0"/>
    <w:rsid w:val="0005292E"/>
  </w:style>
  <w:style w:type="character" w:customStyle="1" w:styleId="Index0">
    <w:name w:val="Index"/>
    <w:basedOn w:val="1"/>
    <w:link w:val="Index"/>
    <w:rsid w:val="0005292E"/>
  </w:style>
  <w:style w:type="character" w:customStyle="1" w:styleId="50">
    <w:name w:val="Заголовок 5 Знак"/>
    <w:link w:val="5"/>
    <w:rsid w:val="0005292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5292E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5292E"/>
    <w:rPr>
      <w:color w:val="0000FF"/>
      <w:u w:val="single"/>
    </w:rPr>
  </w:style>
  <w:style w:type="character" w:styleId="a5">
    <w:name w:val="Hyperlink"/>
    <w:link w:val="12"/>
    <w:rsid w:val="0005292E"/>
    <w:rPr>
      <w:color w:val="0000FF"/>
      <w:u w:val="single"/>
    </w:rPr>
  </w:style>
  <w:style w:type="paragraph" w:customStyle="1" w:styleId="Footnote">
    <w:name w:val="Footnote"/>
    <w:link w:val="Footnote0"/>
    <w:rsid w:val="0005292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5292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5292E"/>
    <w:rPr>
      <w:rFonts w:ascii="XO Thames" w:hAnsi="XO Thames"/>
      <w:b/>
    </w:rPr>
  </w:style>
  <w:style w:type="character" w:customStyle="1" w:styleId="14">
    <w:name w:val="Оглавление 1 Знак"/>
    <w:link w:val="13"/>
    <w:rsid w:val="0005292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5292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5292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5292E"/>
    <w:pPr>
      <w:ind w:left="1600"/>
    </w:pPr>
  </w:style>
  <w:style w:type="character" w:customStyle="1" w:styleId="90">
    <w:name w:val="Оглавление 9 Знак"/>
    <w:link w:val="9"/>
    <w:rsid w:val="0005292E"/>
  </w:style>
  <w:style w:type="paragraph" w:styleId="8">
    <w:name w:val="toc 8"/>
    <w:next w:val="a"/>
    <w:link w:val="80"/>
    <w:uiPriority w:val="39"/>
    <w:rsid w:val="0005292E"/>
    <w:pPr>
      <w:ind w:left="1400"/>
    </w:pPr>
  </w:style>
  <w:style w:type="character" w:customStyle="1" w:styleId="80">
    <w:name w:val="Оглавление 8 Знак"/>
    <w:link w:val="8"/>
    <w:rsid w:val="0005292E"/>
  </w:style>
  <w:style w:type="paragraph" w:styleId="51">
    <w:name w:val="toc 5"/>
    <w:next w:val="a"/>
    <w:link w:val="52"/>
    <w:uiPriority w:val="39"/>
    <w:rsid w:val="0005292E"/>
    <w:pPr>
      <w:ind w:left="800"/>
    </w:pPr>
  </w:style>
  <w:style w:type="character" w:customStyle="1" w:styleId="52">
    <w:name w:val="Оглавление 5 Знак"/>
    <w:link w:val="51"/>
    <w:rsid w:val="0005292E"/>
  </w:style>
  <w:style w:type="paragraph" w:styleId="a6">
    <w:name w:val="Subtitle"/>
    <w:next w:val="a"/>
    <w:link w:val="a7"/>
    <w:uiPriority w:val="11"/>
    <w:qFormat/>
    <w:rsid w:val="0005292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5292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5292E"/>
    <w:pPr>
      <w:ind w:left="1800"/>
    </w:pPr>
  </w:style>
  <w:style w:type="character" w:customStyle="1" w:styleId="toc100">
    <w:name w:val="toc 10"/>
    <w:link w:val="toc10"/>
    <w:rsid w:val="0005292E"/>
  </w:style>
  <w:style w:type="paragraph" w:customStyle="1" w:styleId="Heading">
    <w:name w:val="Heading"/>
    <w:basedOn w:val="a"/>
    <w:next w:val="Textbody"/>
    <w:link w:val="Heading0"/>
    <w:rsid w:val="0005292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5292E"/>
    <w:rPr>
      <w:rFonts w:ascii="Liberation Sans" w:hAnsi="Liberation Sans"/>
      <w:sz w:val="28"/>
    </w:rPr>
  </w:style>
  <w:style w:type="paragraph" w:styleId="a8">
    <w:name w:val="Title"/>
    <w:next w:val="a"/>
    <w:link w:val="a9"/>
    <w:uiPriority w:val="10"/>
    <w:qFormat/>
    <w:rsid w:val="0005292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5292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5292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5292E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05292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5292E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2020-12-03T09:33:00Z</dcterms:created>
  <dcterms:modified xsi:type="dcterms:W3CDTF">2020-12-03T09:34:00Z</dcterms:modified>
</cp:coreProperties>
</file>