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Аргументы и Факты, 24.11.2020, 10:53, Банковские вклады </w:t>
      </w:r>
      <w:r w:rsidRPr="00297950">
        <w:rPr>
          <w:rFonts w:ascii="sans-serif" w:hAnsi="sans-serif"/>
          <w:sz w:val="28"/>
          <w:szCs w:val="28"/>
        </w:rPr>
        <w:t xml:space="preserve">перестают приносить доход. Где ещё можно копить  </w:t>
      </w:r>
      <w:r w:rsidRPr="00297950">
        <w:rPr>
          <w:rFonts w:ascii="sans-serif" w:hAnsi="sans-serif"/>
          <w:sz w:val="28"/>
          <w:szCs w:val="28"/>
        </w:rPr>
        <w:t>деньги?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Сейчас, когда проценты по банковским депозитам снизились, многие стали искать </w:t>
      </w:r>
      <w:r w:rsidRPr="00297950">
        <w:rPr>
          <w:rFonts w:ascii="sans-serif" w:hAnsi="sans-serif"/>
          <w:sz w:val="28"/>
          <w:szCs w:val="28"/>
        </w:rPr>
        <w:t xml:space="preserve">другие способы выгодно вложить свои деньги. «АиФ» изучил </w:t>
      </w:r>
      <w:r w:rsidRPr="00297950">
        <w:rPr>
          <w:rFonts w:ascii="sans-serif" w:hAnsi="sans-serif"/>
          <w:sz w:val="28"/>
          <w:szCs w:val="28"/>
        </w:rPr>
        <w:t>некоторые из них.</w:t>
      </w:r>
    </w:p>
    <w:p w:rsidR="00297950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Ставка на полставки 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Фонд «Общественное мнение» отметил ухудшение сберегательных настроений россиян </w:t>
      </w:r>
      <w:r w:rsidRPr="00297950">
        <w:rPr>
          <w:rFonts w:ascii="sans-serif" w:hAnsi="sans-serif"/>
          <w:sz w:val="28"/>
          <w:szCs w:val="28"/>
        </w:rPr>
        <w:t xml:space="preserve">по результатам осеннего опроса. Важная причина этого, по мнению аналитиков, — </w:t>
      </w:r>
      <w:r w:rsidRPr="00297950">
        <w:rPr>
          <w:rFonts w:ascii="sans-serif" w:hAnsi="sans-serif"/>
          <w:sz w:val="28"/>
          <w:szCs w:val="28"/>
        </w:rPr>
        <w:t>снижение ставок по депозитам. 7% вкладчиков, как свидетельств</w:t>
      </w:r>
      <w:r w:rsidRPr="00297950">
        <w:rPr>
          <w:rFonts w:ascii="sans-serif" w:hAnsi="sans-serif"/>
          <w:sz w:val="28"/>
          <w:szCs w:val="28"/>
        </w:rPr>
        <w:t xml:space="preserve">уют результаты </w:t>
      </w:r>
      <w:r w:rsidRPr="00297950">
        <w:rPr>
          <w:rFonts w:ascii="sans-serif" w:hAnsi="sans-serif"/>
          <w:sz w:val="28"/>
          <w:szCs w:val="28"/>
        </w:rPr>
        <w:t>исследования «</w:t>
      </w:r>
      <w:proofErr w:type="spellStart"/>
      <w:r w:rsidRPr="00297950">
        <w:rPr>
          <w:rFonts w:ascii="sans-serif" w:hAnsi="sans-serif"/>
          <w:sz w:val="28"/>
          <w:szCs w:val="28"/>
        </w:rPr>
        <w:t>Росгосстрах</w:t>
      </w:r>
      <w:proofErr w:type="spellEnd"/>
      <w:r w:rsidRPr="00297950">
        <w:rPr>
          <w:rFonts w:ascii="sans-serif" w:hAnsi="sans-serif"/>
          <w:sz w:val="28"/>
          <w:szCs w:val="28"/>
        </w:rPr>
        <w:t xml:space="preserve"> банка» и аналитического центра НАФИ, собираются </w:t>
      </w:r>
      <w:r w:rsidRPr="00297950">
        <w:rPr>
          <w:rFonts w:ascii="sans-serif" w:hAnsi="sans-serif"/>
          <w:sz w:val="28"/>
          <w:szCs w:val="28"/>
        </w:rPr>
        <w:t>закрыть свои вклады в банках и обратиться к иным формам сбережения средств.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Тем не </w:t>
      </w:r>
      <w:proofErr w:type="gramStart"/>
      <w:r w:rsidRPr="00297950">
        <w:rPr>
          <w:rFonts w:ascii="sans-serif" w:hAnsi="sans-serif"/>
          <w:sz w:val="28"/>
          <w:szCs w:val="28"/>
        </w:rPr>
        <w:t>менее</w:t>
      </w:r>
      <w:proofErr w:type="gramEnd"/>
      <w:r w:rsidRPr="00297950">
        <w:rPr>
          <w:rFonts w:ascii="sans-serif" w:hAnsi="sans-serif"/>
          <w:sz w:val="28"/>
          <w:szCs w:val="28"/>
        </w:rPr>
        <w:t xml:space="preserve"> банковский вклад остаётся пока самым популярным вариантом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накопления, по данны</w:t>
      </w:r>
      <w:r w:rsidRPr="00297950">
        <w:rPr>
          <w:rFonts w:ascii="sans-serif" w:hAnsi="sans-serif"/>
          <w:sz w:val="28"/>
          <w:szCs w:val="28"/>
        </w:rPr>
        <w:t xml:space="preserve">м опроса негосударственного  </w:t>
      </w:r>
      <w:r w:rsidRPr="00297950">
        <w:rPr>
          <w:rFonts w:ascii="sans-serif" w:hAnsi="sans-serif"/>
          <w:sz w:val="28"/>
          <w:szCs w:val="28"/>
        </w:rPr>
        <w:t>пенсионного фонда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(</w:t>
      </w:r>
      <w:r w:rsidRPr="00297950">
        <w:rPr>
          <w:rFonts w:ascii="sans-serif" w:hAnsi="sans-serif"/>
          <w:sz w:val="28"/>
          <w:szCs w:val="28"/>
        </w:rPr>
        <w:t>НПФ</w:t>
      </w:r>
      <w:r w:rsidRPr="00297950">
        <w:rPr>
          <w:rFonts w:ascii="sans-serif" w:hAnsi="sans-serif"/>
          <w:sz w:val="28"/>
          <w:szCs w:val="28"/>
        </w:rPr>
        <w:t xml:space="preserve">) </w:t>
      </w:r>
      <w:r w:rsidRPr="00297950">
        <w:rPr>
          <w:rFonts w:ascii="sans-serif" w:hAnsi="sans-serif"/>
          <w:sz w:val="28"/>
          <w:szCs w:val="28"/>
        </w:rPr>
        <w:t>«</w:t>
      </w:r>
      <w:proofErr w:type="spellStart"/>
      <w:r w:rsidRPr="00297950">
        <w:rPr>
          <w:rFonts w:ascii="sans-serif" w:hAnsi="sans-serif"/>
          <w:sz w:val="28"/>
          <w:szCs w:val="28"/>
        </w:rPr>
        <w:t>Сафмар</w:t>
      </w:r>
      <w:proofErr w:type="spellEnd"/>
      <w:r w:rsidRPr="00297950">
        <w:rPr>
          <w:rFonts w:ascii="sans-serif" w:hAnsi="sans-serif"/>
          <w:sz w:val="28"/>
          <w:szCs w:val="28"/>
        </w:rPr>
        <w:t xml:space="preserve">», проведённого в сентябре этого года. Однако 80% респондентов, </w:t>
      </w:r>
      <w:r w:rsidRPr="00297950">
        <w:rPr>
          <w:rFonts w:ascii="sans-serif" w:hAnsi="sans-serif"/>
          <w:sz w:val="28"/>
          <w:szCs w:val="28"/>
        </w:rPr>
        <w:t xml:space="preserve">формирующих сбережения в банке, знают о том, что условия по вкладам за последнее </w:t>
      </w:r>
      <w:r w:rsidRPr="00297950">
        <w:rPr>
          <w:rFonts w:ascii="sans-serif" w:hAnsi="sans-serif"/>
          <w:sz w:val="28"/>
          <w:szCs w:val="28"/>
        </w:rPr>
        <w:t>время ухудшились.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«Центральный банк с 2020 года с</w:t>
      </w:r>
      <w:r w:rsidRPr="00297950">
        <w:rPr>
          <w:rFonts w:ascii="sans-serif" w:hAnsi="sans-serif"/>
          <w:sz w:val="28"/>
          <w:szCs w:val="28"/>
        </w:rPr>
        <w:t xml:space="preserve">нижает ключевую ставку, чтобы стимулировать </w:t>
      </w:r>
      <w:r w:rsidRPr="00297950">
        <w:rPr>
          <w:rFonts w:ascii="sans-serif" w:hAnsi="sans-serif"/>
          <w:sz w:val="28"/>
          <w:szCs w:val="28"/>
        </w:rPr>
        <w:t xml:space="preserve">экономику, вслед за нею снижаются ставки и по вкладам», — отмечает финансовый </w:t>
      </w:r>
      <w:proofErr w:type="spellStart"/>
      <w:r w:rsidRPr="00297950">
        <w:rPr>
          <w:rFonts w:ascii="sans-serif" w:hAnsi="sans-serif"/>
          <w:sz w:val="28"/>
          <w:szCs w:val="28"/>
        </w:rPr>
        <w:t>консультант-инвестиционный</w:t>
      </w:r>
      <w:proofErr w:type="spellEnd"/>
      <w:r w:rsidRPr="00297950">
        <w:rPr>
          <w:rFonts w:ascii="sans-serif" w:hAnsi="sans-serif"/>
          <w:sz w:val="28"/>
          <w:szCs w:val="28"/>
        </w:rPr>
        <w:t xml:space="preserve"> советник Наталья </w:t>
      </w:r>
      <w:proofErr w:type="spellStart"/>
      <w:r w:rsidRPr="00297950">
        <w:rPr>
          <w:rFonts w:ascii="sans-serif" w:hAnsi="sans-serif"/>
          <w:sz w:val="28"/>
          <w:szCs w:val="28"/>
        </w:rPr>
        <w:t>Смирнова</w:t>
      </w:r>
      <w:proofErr w:type="gramStart"/>
      <w:r w:rsidRPr="00297950">
        <w:rPr>
          <w:rFonts w:ascii="sans-serif" w:hAnsi="sans-serif"/>
          <w:sz w:val="28"/>
          <w:szCs w:val="28"/>
        </w:rPr>
        <w:t>.</w:t>
      </w:r>
      <w:r w:rsidRPr="00297950">
        <w:rPr>
          <w:rFonts w:ascii="sans-serif" w:hAnsi="sans-serif"/>
          <w:sz w:val="28"/>
          <w:szCs w:val="28"/>
        </w:rPr>
        <w:t>Д</w:t>
      </w:r>
      <w:proofErr w:type="gramEnd"/>
      <w:r w:rsidRPr="00297950">
        <w:rPr>
          <w:rFonts w:ascii="sans-serif" w:hAnsi="sans-serif"/>
          <w:sz w:val="28"/>
          <w:szCs w:val="28"/>
        </w:rPr>
        <w:t>ействительно</w:t>
      </w:r>
      <w:proofErr w:type="spellEnd"/>
      <w:r w:rsidRPr="00297950">
        <w:rPr>
          <w:rFonts w:ascii="sans-serif" w:hAnsi="sans-serif"/>
          <w:sz w:val="28"/>
          <w:szCs w:val="28"/>
        </w:rPr>
        <w:t xml:space="preserve">, средняя максимальная ставка по рублёвым вкладам в 10 крупнейших </w:t>
      </w:r>
      <w:r w:rsidRPr="00297950">
        <w:rPr>
          <w:rFonts w:ascii="sans-serif" w:hAnsi="sans-serif"/>
          <w:sz w:val="28"/>
          <w:szCs w:val="28"/>
        </w:rPr>
        <w:t>б</w:t>
      </w:r>
      <w:r w:rsidRPr="00297950">
        <w:rPr>
          <w:rFonts w:ascii="sans-serif" w:hAnsi="sans-serif"/>
          <w:sz w:val="28"/>
          <w:szCs w:val="28"/>
        </w:rPr>
        <w:t xml:space="preserve">анках в третьей декаде октября была 4,42% против 5,9% на начало года. Инфляция же </w:t>
      </w:r>
      <w:r w:rsidRPr="00297950">
        <w:rPr>
          <w:rFonts w:ascii="sans-serif" w:hAnsi="sans-serif"/>
          <w:sz w:val="28"/>
          <w:szCs w:val="28"/>
        </w:rPr>
        <w:t xml:space="preserve">в октябре составила 4% и может ещё вырасти к концу года. А это означает, что банки </w:t>
      </w:r>
      <w:r w:rsidRPr="00297950">
        <w:rPr>
          <w:rFonts w:ascii="sans-serif" w:hAnsi="sans-serif"/>
          <w:sz w:val="28"/>
          <w:szCs w:val="28"/>
        </w:rPr>
        <w:t xml:space="preserve">способны сохранить средства вкладчиков, но не приумножить их. 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«В условиях крайне низких ста</w:t>
      </w:r>
      <w:r w:rsidRPr="00297950">
        <w:rPr>
          <w:rFonts w:ascii="sans-serif" w:hAnsi="sans-serif"/>
          <w:sz w:val="28"/>
          <w:szCs w:val="28"/>
        </w:rPr>
        <w:t>вок по депозитам в настоящее время, а также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нарастающих инфляционных рисков многие граждане имеют желание переключиться </w:t>
      </w:r>
      <w:proofErr w:type="gramStart"/>
      <w:r w:rsidRPr="00297950">
        <w:rPr>
          <w:rFonts w:ascii="sans-serif" w:hAnsi="sans-serif"/>
          <w:sz w:val="28"/>
          <w:szCs w:val="28"/>
        </w:rPr>
        <w:t>со</w:t>
      </w:r>
      <w:proofErr w:type="gramEnd"/>
      <w:r w:rsidRPr="00297950">
        <w:rPr>
          <w:rFonts w:ascii="sans-serif" w:hAnsi="sans-serif"/>
          <w:sz w:val="28"/>
          <w:szCs w:val="28"/>
        </w:rPr>
        <w:t xml:space="preserve"> вкладов на долговой и фондовый рынки», — считает доцент кафедры </w:t>
      </w:r>
      <w:r w:rsidRPr="00297950">
        <w:rPr>
          <w:rFonts w:ascii="sans-serif" w:hAnsi="sans-serif"/>
          <w:sz w:val="28"/>
          <w:szCs w:val="28"/>
        </w:rPr>
        <w:t>математических методов в экономике РЭУ им. Плеханова Никита Моисеев.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Инвестиции без головной боли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Опрос фонда также показал, что россияне знают и о других вариантах сбережения </w:t>
      </w:r>
      <w:r w:rsidRPr="00297950">
        <w:rPr>
          <w:rFonts w:ascii="sans-serif" w:hAnsi="sans-serif"/>
          <w:sz w:val="28"/>
          <w:szCs w:val="28"/>
        </w:rPr>
        <w:t xml:space="preserve">средств. Второе место (10,3%) после банков занимают программы негосударственных </w:t>
      </w:r>
      <w:r w:rsidRPr="00297950">
        <w:rPr>
          <w:rFonts w:ascii="sans-serif" w:hAnsi="sans-serif"/>
          <w:sz w:val="28"/>
          <w:szCs w:val="28"/>
        </w:rPr>
        <w:t xml:space="preserve">пенсионных фондов </w:t>
      </w:r>
      <w:r w:rsidRPr="00297950">
        <w:rPr>
          <w:rFonts w:ascii="sans-serif" w:hAnsi="sans-serif"/>
          <w:sz w:val="28"/>
          <w:szCs w:val="28"/>
        </w:rPr>
        <w:t>(</w:t>
      </w:r>
      <w:r w:rsidRPr="00297950">
        <w:rPr>
          <w:rFonts w:ascii="sans-serif" w:hAnsi="sans-serif"/>
          <w:sz w:val="28"/>
          <w:szCs w:val="28"/>
        </w:rPr>
        <w:t>НПФ</w:t>
      </w:r>
      <w:r w:rsidRPr="00297950">
        <w:rPr>
          <w:rFonts w:ascii="sans-serif" w:hAnsi="sans-serif"/>
          <w:sz w:val="28"/>
          <w:szCs w:val="28"/>
        </w:rPr>
        <w:t>), на третьем (5,7%) — полисы страхования жиз</w:t>
      </w:r>
      <w:r w:rsidRPr="00297950">
        <w:rPr>
          <w:rFonts w:ascii="sans-serif" w:hAnsi="sans-serif"/>
          <w:sz w:val="28"/>
          <w:szCs w:val="28"/>
        </w:rPr>
        <w:t xml:space="preserve">ни и </w:t>
      </w:r>
      <w:r w:rsidRPr="00297950">
        <w:rPr>
          <w:rFonts w:ascii="sans-serif" w:hAnsi="sans-serif"/>
          <w:sz w:val="28"/>
          <w:szCs w:val="28"/>
        </w:rPr>
        <w:t xml:space="preserve">индивидуальные инвестиционные счёта (ИИС). На последнем месте (1,1%) оказались </w:t>
      </w:r>
      <w:r w:rsidRPr="00297950">
        <w:rPr>
          <w:rFonts w:ascii="sans-serif" w:hAnsi="sans-serif"/>
          <w:sz w:val="28"/>
          <w:szCs w:val="28"/>
        </w:rPr>
        <w:t xml:space="preserve">паевые инвестиционные фонды и доверительное управление. Самым важным </w:t>
      </w:r>
      <w:r w:rsidRPr="00297950">
        <w:rPr>
          <w:rFonts w:ascii="sans-serif" w:hAnsi="sans-serif"/>
          <w:sz w:val="28"/>
          <w:szCs w:val="28"/>
        </w:rPr>
        <w:t xml:space="preserve">аргументом при выборе средства сбережения денег оказался гарантированный доход: </w:t>
      </w:r>
      <w:r w:rsidRPr="00297950">
        <w:rPr>
          <w:rFonts w:ascii="sans-serif" w:hAnsi="sans-serif"/>
          <w:sz w:val="28"/>
          <w:szCs w:val="28"/>
        </w:rPr>
        <w:t>половина опрошенных про</w:t>
      </w:r>
      <w:r w:rsidRPr="00297950">
        <w:rPr>
          <w:rFonts w:ascii="sans-serif" w:hAnsi="sans-serif"/>
          <w:sz w:val="28"/>
          <w:szCs w:val="28"/>
        </w:rPr>
        <w:t>голосовала за него.</w:t>
      </w:r>
    </w:p>
    <w:p w:rsidR="00297950" w:rsidRDefault="00297950">
      <w:pPr>
        <w:rPr>
          <w:rFonts w:ascii="sans-serif" w:hAnsi="sans-serif"/>
          <w:sz w:val="28"/>
          <w:szCs w:val="28"/>
          <w:lang w:val="en-US"/>
        </w:rPr>
      </w:pPr>
      <w:r w:rsidRPr="00297950">
        <w:rPr>
          <w:rFonts w:ascii="sans-serif" w:hAnsi="sans-serif"/>
          <w:sz w:val="28"/>
          <w:szCs w:val="28"/>
        </w:rPr>
        <w:t xml:space="preserve">«Если инвестор тотально консервативен и хочет иметь стабильную доходность и </w:t>
      </w:r>
      <w:r w:rsidRPr="00297950">
        <w:rPr>
          <w:rFonts w:ascii="sans-serif" w:hAnsi="sans-serif"/>
          <w:sz w:val="28"/>
          <w:szCs w:val="28"/>
        </w:rPr>
        <w:t xml:space="preserve">понятную сумму в конце срока инвестиций, то ему подойдут следующие альтернативы </w:t>
      </w:r>
      <w:r w:rsidRPr="00297950">
        <w:rPr>
          <w:rFonts w:ascii="sans-serif" w:hAnsi="sans-serif"/>
          <w:sz w:val="28"/>
          <w:szCs w:val="28"/>
        </w:rPr>
        <w:t xml:space="preserve">вкладам, — рассказывает Наталья Смирнова. — Это облигации надёжных компаний, </w:t>
      </w:r>
      <w:r w:rsidRPr="00297950">
        <w:rPr>
          <w:rFonts w:ascii="sans-serif" w:hAnsi="sans-serif"/>
          <w:sz w:val="28"/>
          <w:szCs w:val="28"/>
        </w:rPr>
        <w:t xml:space="preserve">структурные продукты с защитой капитала и гарантированным купоном, </w:t>
      </w:r>
      <w:r w:rsidRPr="00297950">
        <w:rPr>
          <w:rFonts w:ascii="sans-serif" w:hAnsi="sans-serif"/>
          <w:sz w:val="28"/>
          <w:szCs w:val="28"/>
        </w:rPr>
        <w:t xml:space="preserve">инвестиционное и накопительное страхование </w:t>
      </w:r>
      <w:r w:rsidRPr="00297950">
        <w:rPr>
          <w:rFonts w:ascii="sans-serif" w:hAnsi="sans-serif"/>
          <w:sz w:val="28"/>
          <w:szCs w:val="28"/>
        </w:rPr>
        <w:lastRenderedPageBreak/>
        <w:t xml:space="preserve">жизни, рентные фонды недвижимости, </w:t>
      </w:r>
      <w:r w:rsidRPr="00297950">
        <w:rPr>
          <w:rFonts w:ascii="sans-serif" w:hAnsi="sans-serif"/>
          <w:sz w:val="28"/>
          <w:szCs w:val="28"/>
        </w:rPr>
        <w:t xml:space="preserve">программы  </w:t>
      </w:r>
      <w:r w:rsidRPr="00297950">
        <w:rPr>
          <w:rFonts w:ascii="sans-serif" w:hAnsi="sans-serif"/>
          <w:sz w:val="28"/>
          <w:szCs w:val="28"/>
        </w:rPr>
        <w:t xml:space="preserve">НПФ </w:t>
      </w:r>
      <w:r w:rsidRPr="00297950">
        <w:rPr>
          <w:rFonts w:ascii="sans-serif" w:hAnsi="sans-serif"/>
          <w:sz w:val="28"/>
          <w:szCs w:val="28"/>
        </w:rPr>
        <w:t xml:space="preserve">с фиксированной доходностью». 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Негосударственные  </w:t>
      </w:r>
      <w:r w:rsidRPr="00297950">
        <w:rPr>
          <w:rFonts w:ascii="sans-serif" w:hAnsi="sans-serif"/>
          <w:sz w:val="28"/>
          <w:szCs w:val="28"/>
        </w:rPr>
        <w:t xml:space="preserve">пенсионные фонды </w:t>
      </w:r>
      <w:r w:rsidRPr="00297950">
        <w:rPr>
          <w:rFonts w:ascii="sans-serif" w:hAnsi="sans-serif"/>
          <w:sz w:val="28"/>
          <w:szCs w:val="28"/>
        </w:rPr>
        <w:t>отходят сейчас от парадигмы на</w:t>
      </w:r>
      <w:r w:rsidRPr="00297950">
        <w:rPr>
          <w:rFonts w:ascii="sans-serif" w:hAnsi="sans-serif"/>
          <w:sz w:val="28"/>
          <w:szCs w:val="28"/>
        </w:rPr>
        <w:t xml:space="preserve">коплений на </w:t>
      </w:r>
      <w:r w:rsidRPr="00297950">
        <w:rPr>
          <w:rFonts w:ascii="sans-serif" w:hAnsi="sans-serif"/>
          <w:sz w:val="28"/>
          <w:szCs w:val="28"/>
        </w:rPr>
        <w:t xml:space="preserve">пенсию </w:t>
      </w:r>
      <w:r w:rsidRPr="00297950">
        <w:rPr>
          <w:rFonts w:ascii="sans-serif" w:hAnsi="sans-serif"/>
          <w:sz w:val="28"/>
          <w:szCs w:val="28"/>
        </w:rPr>
        <w:t xml:space="preserve">и сосредотачиваются на среднесрочных вариантах сбережений. Они начали </w:t>
      </w:r>
      <w:r w:rsidRPr="00297950">
        <w:rPr>
          <w:rFonts w:ascii="sans-serif" w:hAnsi="sans-serif"/>
          <w:sz w:val="28"/>
          <w:szCs w:val="28"/>
        </w:rPr>
        <w:t xml:space="preserve">предлагать принципиально новые инвестиционные планы, близкие по своему формату </w:t>
      </w:r>
      <w:r w:rsidRPr="00297950">
        <w:rPr>
          <w:rFonts w:ascii="sans-serif" w:hAnsi="sans-serif"/>
          <w:sz w:val="28"/>
          <w:szCs w:val="28"/>
        </w:rPr>
        <w:t xml:space="preserve">к банковским депозитам. 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Например, фонд анонсировал недавно новый продукт с </w:t>
      </w:r>
      <w:r w:rsidRPr="00297950">
        <w:rPr>
          <w:rFonts w:ascii="sans-serif" w:hAnsi="sans-serif"/>
          <w:sz w:val="28"/>
          <w:szCs w:val="28"/>
        </w:rPr>
        <w:t>гарантированной доходностью.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По сути, это договор пенсионного обеспечения, но ориентированный на средний срок </w:t>
      </w:r>
      <w:r w:rsidRPr="00297950">
        <w:rPr>
          <w:rFonts w:ascii="sans-serif" w:hAnsi="sans-serif"/>
          <w:sz w:val="28"/>
          <w:szCs w:val="28"/>
        </w:rPr>
        <w:t>инвестирования. Преимуществом этого инструмента является то, что клиенту не надо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разбираться в сложных финансовых процессах и следить за биржевым </w:t>
      </w:r>
      <w:r w:rsidRPr="00297950">
        <w:rPr>
          <w:rFonts w:ascii="sans-serif" w:hAnsi="sans-serif"/>
          <w:sz w:val="28"/>
          <w:szCs w:val="28"/>
        </w:rPr>
        <w:t>курсом и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процентными ставками.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«Это не классический вклад, а инвестиция по типу доверительного управления. Она </w:t>
      </w:r>
      <w:r w:rsidRPr="00297950">
        <w:rPr>
          <w:rFonts w:ascii="sans-serif" w:hAnsi="sans-serif"/>
          <w:sz w:val="28"/>
          <w:szCs w:val="28"/>
        </w:rPr>
        <w:t xml:space="preserve">может принести более высокий доход, но при этом без инвестиционного риска на </w:t>
      </w:r>
      <w:r w:rsidRPr="00297950">
        <w:rPr>
          <w:rFonts w:ascii="sans-serif" w:hAnsi="sans-serif"/>
          <w:sz w:val="28"/>
          <w:szCs w:val="28"/>
        </w:rPr>
        <w:t>самом клиенте: риск берёт на себя фонд, предоставляя гарантированную</w:t>
      </w:r>
      <w:r w:rsidRPr="00297950">
        <w:rPr>
          <w:rFonts w:ascii="sans-serif" w:hAnsi="sans-serif"/>
          <w:sz w:val="28"/>
          <w:szCs w:val="28"/>
        </w:rPr>
        <w:t xml:space="preserve"> доходность </w:t>
      </w:r>
      <w:r w:rsidRPr="00297950">
        <w:rPr>
          <w:rFonts w:ascii="sans-serif" w:hAnsi="sans-serif"/>
          <w:sz w:val="28"/>
          <w:szCs w:val="28"/>
        </w:rPr>
        <w:t xml:space="preserve">при таком вложении. Мы создали альтернативу вкладам и индивидуальным </w:t>
      </w:r>
      <w:r w:rsidRPr="00297950">
        <w:rPr>
          <w:rFonts w:ascii="sans-serif" w:hAnsi="sans-serif"/>
          <w:sz w:val="28"/>
          <w:szCs w:val="28"/>
        </w:rPr>
        <w:t>инвестиционным счетам», — пояснил генеральный директор фонда Денис Сивачёв.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Главный минус такого варианта накопления заключается в том, что </w:t>
      </w:r>
      <w:proofErr w:type="gramStart"/>
      <w:r w:rsidRPr="00297950">
        <w:rPr>
          <w:rFonts w:ascii="sans-serif" w:hAnsi="sans-serif"/>
          <w:sz w:val="28"/>
          <w:szCs w:val="28"/>
        </w:rPr>
        <w:t>на</w:t>
      </w:r>
      <w:proofErr w:type="gramEnd"/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негосударственное  </w:t>
      </w:r>
      <w:r w:rsidRPr="00297950">
        <w:rPr>
          <w:rFonts w:ascii="sans-serif" w:hAnsi="sans-serif"/>
          <w:sz w:val="28"/>
          <w:szCs w:val="28"/>
        </w:rPr>
        <w:t>пенсионное об</w:t>
      </w:r>
      <w:r w:rsidRPr="00297950">
        <w:rPr>
          <w:rFonts w:ascii="sans-serif" w:hAnsi="sans-serif"/>
          <w:sz w:val="28"/>
          <w:szCs w:val="28"/>
        </w:rPr>
        <w:t>еспечение</w:t>
      </w:r>
      <w:proofErr w:type="gramStart"/>
      <w:r w:rsidRPr="00297950">
        <w:rPr>
          <w:rFonts w:ascii="sans-serif" w:hAnsi="sans-serif"/>
          <w:sz w:val="28"/>
          <w:szCs w:val="28"/>
        </w:rPr>
        <w:t xml:space="preserve"> </w:t>
      </w:r>
      <w:r w:rsidRPr="00297950">
        <w:rPr>
          <w:rFonts w:ascii="sans-serif" w:hAnsi="sans-serif"/>
          <w:sz w:val="28"/>
          <w:szCs w:val="28"/>
        </w:rPr>
        <w:t>,</w:t>
      </w:r>
      <w:proofErr w:type="gramEnd"/>
      <w:r w:rsidRPr="00297950">
        <w:rPr>
          <w:rFonts w:ascii="sans-serif" w:hAnsi="sans-serif"/>
          <w:sz w:val="28"/>
          <w:szCs w:val="28"/>
        </w:rPr>
        <w:t xml:space="preserve"> в отличие от банковской сферы, пока не </w:t>
      </w:r>
      <w:r w:rsidRPr="00297950">
        <w:rPr>
          <w:rFonts w:ascii="sans-serif" w:hAnsi="sans-serif"/>
          <w:sz w:val="28"/>
          <w:szCs w:val="28"/>
        </w:rPr>
        <w:t xml:space="preserve">распространяется действие системы гарантирования. Но при этом, даже если случится </w:t>
      </w:r>
      <w:r w:rsidRPr="00297950">
        <w:rPr>
          <w:rFonts w:ascii="sans-serif" w:hAnsi="sans-serif"/>
          <w:sz w:val="28"/>
          <w:szCs w:val="28"/>
        </w:rPr>
        <w:t xml:space="preserve">форс-мажор, фонд не имеет права начислить отрицательное значение по добровольным </w:t>
      </w:r>
      <w:r w:rsidRPr="00297950">
        <w:rPr>
          <w:rFonts w:ascii="sans-serif" w:hAnsi="sans-serif"/>
          <w:sz w:val="28"/>
          <w:szCs w:val="28"/>
        </w:rPr>
        <w:t>взносам, иначе говоря, счета клиентов не у</w:t>
      </w:r>
      <w:r w:rsidRPr="00297950">
        <w:rPr>
          <w:rFonts w:ascii="sans-serif" w:hAnsi="sans-serif"/>
          <w:sz w:val="28"/>
          <w:szCs w:val="28"/>
        </w:rPr>
        <w:t xml:space="preserve">йдут в убыток. 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А вот плюсом индивидуального пенсионного плана является защита от взысканий.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Кстати, средства, хранящиеся на счёте в  </w:t>
      </w:r>
      <w:r w:rsidRPr="00297950">
        <w:rPr>
          <w:rFonts w:ascii="sans-serif" w:hAnsi="sans-serif"/>
          <w:sz w:val="28"/>
          <w:szCs w:val="28"/>
        </w:rPr>
        <w:t>НПФ</w:t>
      </w:r>
      <w:r w:rsidRPr="00297950">
        <w:rPr>
          <w:rFonts w:ascii="sans-serif" w:hAnsi="sans-serif"/>
          <w:sz w:val="28"/>
          <w:szCs w:val="28"/>
        </w:rPr>
        <w:t xml:space="preserve">, не считаются и совместно нажитым </w:t>
      </w:r>
      <w:r w:rsidRPr="00297950">
        <w:rPr>
          <w:rFonts w:ascii="sans-serif" w:hAnsi="sans-serif"/>
          <w:sz w:val="28"/>
          <w:szCs w:val="28"/>
        </w:rPr>
        <w:t xml:space="preserve">имуществом супругов, т. е. при разводе не делятся в отличие от средств на банковских </w:t>
      </w:r>
      <w:r w:rsidRPr="00297950">
        <w:rPr>
          <w:rFonts w:ascii="sans-serif" w:hAnsi="sans-serif"/>
          <w:sz w:val="28"/>
          <w:szCs w:val="28"/>
        </w:rPr>
        <w:t xml:space="preserve">и брокерских счетах. </w:t>
      </w:r>
      <w:r w:rsidRPr="00297950">
        <w:rPr>
          <w:rFonts w:ascii="sans-serif" w:hAnsi="sans-serif"/>
          <w:sz w:val="28"/>
          <w:szCs w:val="28"/>
        </w:rPr>
        <w:t>Рискованные эксперименты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Для сбережения накопленного можно, конечно, выбрать </w:t>
      </w:r>
      <w:proofErr w:type="gramStart"/>
      <w:r w:rsidRPr="00297950">
        <w:rPr>
          <w:rFonts w:ascii="sans-serif" w:hAnsi="sans-serif"/>
          <w:sz w:val="28"/>
          <w:szCs w:val="28"/>
        </w:rPr>
        <w:t>индивидуальный</w:t>
      </w:r>
      <w:proofErr w:type="gramEnd"/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инвестиционный счёт, представляющий собой брокерский счёт либо счёт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доверительного управления с льготным налогообложением. Оно бывает двух вид</w:t>
      </w:r>
      <w:r w:rsidRPr="00297950">
        <w:rPr>
          <w:rFonts w:ascii="sans-serif" w:hAnsi="sans-serif"/>
          <w:sz w:val="28"/>
          <w:szCs w:val="28"/>
        </w:rPr>
        <w:t xml:space="preserve">ов. </w:t>
      </w:r>
      <w:r w:rsidRPr="00297950">
        <w:rPr>
          <w:rFonts w:ascii="sans-serif" w:hAnsi="sans-serif"/>
          <w:sz w:val="28"/>
          <w:szCs w:val="28"/>
        </w:rPr>
        <w:t xml:space="preserve">Первый: вы получите налоговый вычет в размере взноса на ИИС в течение года (с 1 </w:t>
      </w:r>
      <w:r w:rsidRPr="00297950">
        <w:rPr>
          <w:rFonts w:ascii="sans-serif" w:hAnsi="sans-serif"/>
          <w:sz w:val="28"/>
          <w:szCs w:val="28"/>
        </w:rPr>
        <w:t xml:space="preserve">января по 31 декабря), но на сумму не более 400 тыс. рублей за год. Иначе говоря, </w:t>
      </w:r>
      <w:r w:rsidRPr="00297950">
        <w:rPr>
          <w:rFonts w:ascii="sans-serif" w:hAnsi="sans-serif"/>
          <w:sz w:val="28"/>
          <w:szCs w:val="28"/>
        </w:rPr>
        <w:t xml:space="preserve">государство вернёт 13% от суммы, перечисленной вами на ИИС, и максимум это 52 </w:t>
      </w:r>
      <w:r w:rsidRPr="00297950">
        <w:rPr>
          <w:rFonts w:ascii="sans-serif" w:hAnsi="sans-serif"/>
          <w:sz w:val="28"/>
          <w:szCs w:val="28"/>
        </w:rPr>
        <w:t xml:space="preserve">тыс. руб. </w:t>
      </w:r>
      <w:r w:rsidRPr="00297950">
        <w:rPr>
          <w:rFonts w:ascii="sans-serif" w:hAnsi="sans-serif"/>
          <w:sz w:val="28"/>
          <w:szCs w:val="28"/>
        </w:rPr>
        <w:t xml:space="preserve">Второй: вас освободят от НДФЛ по ставке 13% с прибыли, которую вы </w:t>
      </w:r>
      <w:r w:rsidRPr="00297950">
        <w:rPr>
          <w:rFonts w:ascii="sans-serif" w:hAnsi="sans-serif"/>
          <w:sz w:val="28"/>
          <w:szCs w:val="28"/>
        </w:rPr>
        <w:t xml:space="preserve">заработаете на ИИС за весь период его существования. Правда, на дивиденды налог </w:t>
      </w:r>
      <w:r w:rsidRPr="00297950">
        <w:rPr>
          <w:rFonts w:ascii="sans-serif" w:hAnsi="sans-serif"/>
          <w:sz w:val="28"/>
          <w:szCs w:val="28"/>
        </w:rPr>
        <w:t>сохранится.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Но такие льготы действуют лишь в том случае, если вы не закрываете ИИС в течение </w:t>
      </w:r>
      <w:r w:rsidRPr="00297950">
        <w:rPr>
          <w:rFonts w:ascii="sans-serif" w:hAnsi="sans-serif"/>
          <w:sz w:val="28"/>
          <w:szCs w:val="28"/>
        </w:rPr>
        <w:t xml:space="preserve">трёх лет с </w:t>
      </w:r>
      <w:r w:rsidRPr="00297950">
        <w:rPr>
          <w:rFonts w:ascii="sans-serif" w:hAnsi="sans-serif"/>
          <w:sz w:val="28"/>
          <w:szCs w:val="28"/>
        </w:rPr>
        <w:t xml:space="preserve">момента его открытия. А вот доход и риск зависят от того, какие </w:t>
      </w:r>
      <w:r w:rsidRPr="00297950">
        <w:rPr>
          <w:rFonts w:ascii="sans-serif" w:hAnsi="sans-serif"/>
          <w:sz w:val="28"/>
          <w:szCs w:val="28"/>
        </w:rPr>
        <w:t xml:space="preserve">инструменты выберете: если купите </w:t>
      </w:r>
      <w:proofErr w:type="spellStart"/>
      <w:r w:rsidRPr="00297950">
        <w:rPr>
          <w:rFonts w:ascii="sans-serif" w:hAnsi="sans-serif"/>
          <w:sz w:val="28"/>
          <w:szCs w:val="28"/>
        </w:rPr>
        <w:t>гособлигации</w:t>
      </w:r>
      <w:proofErr w:type="spellEnd"/>
      <w:r w:rsidRPr="00297950">
        <w:rPr>
          <w:rFonts w:ascii="sans-serif" w:hAnsi="sans-serif"/>
          <w:sz w:val="28"/>
          <w:szCs w:val="28"/>
        </w:rPr>
        <w:t xml:space="preserve">, то будет консервативный вариант </w:t>
      </w:r>
      <w:r w:rsidRPr="00297950">
        <w:rPr>
          <w:rFonts w:ascii="sans-serif" w:hAnsi="sans-serif"/>
          <w:sz w:val="28"/>
          <w:szCs w:val="28"/>
        </w:rPr>
        <w:t xml:space="preserve">инвестиционной стратегии, а если акции, то тогда  </w:t>
      </w:r>
      <w:r w:rsidRPr="00297950">
        <w:rPr>
          <w:rFonts w:ascii="sans-serif" w:hAnsi="sans-serif"/>
          <w:sz w:val="28"/>
          <w:szCs w:val="28"/>
        </w:rPr>
        <w:t xml:space="preserve">потенциально высокодоходная, но </w:t>
      </w:r>
      <w:r w:rsidRPr="00297950">
        <w:rPr>
          <w:rFonts w:ascii="sans-serif" w:hAnsi="sans-serif"/>
          <w:sz w:val="28"/>
          <w:szCs w:val="28"/>
        </w:rPr>
        <w:t xml:space="preserve">при этом и </w:t>
      </w:r>
      <w:proofErr w:type="spellStart"/>
      <w:r w:rsidRPr="00297950">
        <w:rPr>
          <w:rFonts w:ascii="sans-serif" w:hAnsi="sans-serif"/>
          <w:sz w:val="28"/>
          <w:szCs w:val="28"/>
        </w:rPr>
        <w:t>высокорисковая</w:t>
      </w:r>
      <w:proofErr w:type="spellEnd"/>
      <w:r w:rsidRPr="00297950">
        <w:rPr>
          <w:rFonts w:ascii="sans-serif" w:hAnsi="sans-serif"/>
          <w:sz w:val="28"/>
          <w:szCs w:val="28"/>
        </w:rPr>
        <w:t xml:space="preserve"> </w:t>
      </w:r>
      <w:proofErr w:type="spellStart"/>
      <w:r w:rsidRPr="00297950">
        <w:rPr>
          <w:rFonts w:ascii="sans-serif" w:hAnsi="sans-serif"/>
          <w:sz w:val="28"/>
          <w:szCs w:val="28"/>
        </w:rPr>
        <w:t>страт</w:t>
      </w:r>
      <w:r w:rsidRPr="00297950">
        <w:rPr>
          <w:rFonts w:ascii="sans-serif" w:hAnsi="sans-serif"/>
          <w:sz w:val="28"/>
          <w:szCs w:val="28"/>
        </w:rPr>
        <w:t>егия</w:t>
      </w:r>
      <w:proofErr w:type="gramStart"/>
      <w:r w:rsidRPr="00297950">
        <w:rPr>
          <w:rFonts w:ascii="sans-serif" w:hAnsi="sans-serif"/>
          <w:sz w:val="28"/>
          <w:szCs w:val="28"/>
        </w:rPr>
        <w:t>.</w:t>
      </w:r>
      <w:r w:rsidRPr="00297950">
        <w:rPr>
          <w:rFonts w:ascii="sans-serif" w:hAnsi="sans-serif"/>
          <w:sz w:val="28"/>
          <w:szCs w:val="28"/>
        </w:rPr>
        <w:t>В</w:t>
      </w:r>
      <w:proofErr w:type="gramEnd"/>
      <w:r w:rsidRPr="00297950">
        <w:rPr>
          <w:rFonts w:ascii="sans-serif" w:hAnsi="sans-serif"/>
          <w:sz w:val="28"/>
          <w:szCs w:val="28"/>
        </w:rPr>
        <w:t>ажно</w:t>
      </w:r>
      <w:proofErr w:type="spellEnd"/>
      <w:r w:rsidRPr="00297950">
        <w:rPr>
          <w:rFonts w:ascii="sans-serif" w:hAnsi="sans-serif"/>
          <w:sz w:val="28"/>
          <w:szCs w:val="28"/>
        </w:rPr>
        <w:t xml:space="preserve"> знать: вы не можете внести на ИИС более 1 </w:t>
      </w:r>
      <w:proofErr w:type="spellStart"/>
      <w:r w:rsidRPr="00297950">
        <w:rPr>
          <w:rFonts w:ascii="sans-serif" w:hAnsi="sans-serif"/>
          <w:sz w:val="28"/>
          <w:szCs w:val="28"/>
        </w:rPr>
        <w:t>млн</w:t>
      </w:r>
      <w:proofErr w:type="spellEnd"/>
      <w:r w:rsidRPr="00297950">
        <w:rPr>
          <w:rFonts w:ascii="sans-serif" w:hAnsi="sans-serif"/>
          <w:sz w:val="28"/>
          <w:szCs w:val="28"/>
        </w:rPr>
        <w:t xml:space="preserve"> рублей в год, снять частично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lastRenderedPageBreak/>
        <w:t xml:space="preserve">деньги со счёта (выводу подлежат только купоны и дивиденды), купить ценные бумаги, </w:t>
      </w:r>
      <w:r w:rsidRPr="00297950">
        <w:rPr>
          <w:rFonts w:ascii="sans-serif" w:hAnsi="sans-serif"/>
          <w:sz w:val="28"/>
          <w:szCs w:val="28"/>
        </w:rPr>
        <w:t>торгуемые на зарубежных рынках.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Ещё один инвестиционный инструмент — паевые инвести</w:t>
      </w:r>
      <w:r w:rsidRPr="00297950">
        <w:rPr>
          <w:rFonts w:ascii="sans-serif" w:hAnsi="sans-serif"/>
          <w:sz w:val="28"/>
          <w:szCs w:val="28"/>
        </w:rPr>
        <w:t>ционные фонды (</w:t>
      </w:r>
      <w:proofErr w:type="spellStart"/>
      <w:r w:rsidRPr="00297950">
        <w:rPr>
          <w:rFonts w:ascii="sans-serif" w:hAnsi="sans-serif"/>
          <w:sz w:val="28"/>
          <w:szCs w:val="28"/>
        </w:rPr>
        <w:t>ПИФы</w:t>
      </w:r>
      <w:proofErr w:type="spellEnd"/>
      <w:r w:rsidRPr="00297950">
        <w:rPr>
          <w:rFonts w:ascii="sans-serif" w:hAnsi="sans-serif"/>
          <w:sz w:val="28"/>
          <w:szCs w:val="28"/>
        </w:rPr>
        <w:t>).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Акции </w:t>
      </w:r>
      <w:proofErr w:type="spellStart"/>
      <w:r w:rsidRPr="00297950">
        <w:rPr>
          <w:rFonts w:ascii="sans-serif" w:hAnsi="sans-serif"/>
          <w:sz w:val="28"/>
          <w:szCs w:val="28"/>
        </w:rPr>
        <w:t>ПИФов</w:t>
      </w:r>
      <w:proofErr w:type="spellEnd"/>
      <w:r w:rsidRPr="00297950">
        <w:rPr>
          <w:rFonts w:ascii="sans-serif" w:hAnsi="sans-serif"/>
          <w:sz w:val="28"/>
          <w:szCs w:val="28"/>
        </w:rPr>
        <w:t xml:space="preserve"> можно купить и на ИИС, если речь идёт о биржевых фондах. Но в </w:t>
      </w:r>
      <w:r w:rsidRPr="00297950">
        <w:rPr>
          <w:rFonts w:ascii="sans-serif" w:hAnsi="sans-serif"/>
          <w:sz w:val="28"/>
          <w:szCs w:val="28"/>
        </w:rPr>
        <w:t xml:space="preserve">любом случае это готовый портфель той или иной стратегии (обращения облигаций, </w:t>
      </w:r>
      <w:r w:rsidRPr="00297950">
        <w:rPr>
          <w:rFonts w:ascii="sans-serif" w:hAnsi="sans-serif"/>
          <w:sz w:val="28"/>
          <w:szCs w:val="28"/>
        </w:rPr>
        <w:t>акций, золота, недвижимости). Уровень ожидаемой доходности и риска зависит от неё</w:t>
      </w:r>
      <w:r w:rsidRPr="00297950">
        <w:rPr>
          <w:rFonts w:ascii="sans-serif" w:hAnsi="sans-serif"/>
          <w:sz w:val="28"/>
          <w:szCs w:val="28"/>
        </w:rPr>
        <w:t xml:space="preserve">, </w:t>
      </w:r>
      <w:r w:rsidRPr="00297950">
        <w:rPr>
          <w:rFonts w:ascii="sans-serif" w:hAnsi="sans-serif"/>
          <w:sz w:val="28"/>
          <w:szCs w:val="28"/>
        </w:rPr>
        <w:t xml:space="preserve">но повлиять на неё вы никак не можете. Если стратегия рискованная, то при обвале </w:t>
      </w:r>
      <w:r w:rsidRPr="00297950">
        <w:rPr>
          <w:rFonts w:ascii="sans-serif" w:hAnsi="sans-serif"/>
          <w:sz w:val="28"/>
          <w:szCs w:val="28"/>
        </w:rPr>
        <w:t xml:space="preserve">рынка фонд упадёт, а вместе с ним рухнут и ваши вложения. 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К плюсам использования ПИФ можно отнести диверсификацию портфеля ценных </w:t>
      </w:r>
      <w:r w:rsidRPr="00297950">
        <w:rPr>
          <w:rFonts w:ascii="sans-serif" w:hAnsi="sans-serif"/>
          <w:sz w:val="28"/>
          <w:szCs w:val="28"/>
        </w:rPr>
        <w:t>бумаг, низкий порог входа, возможность не п</w:t>
      </w:r>
      <w:r w:rsidRPr="00297950">
        <w:rPr>
          <w:rFonts w:ascii="sans-serif" w:hAnsi="sans-serif"/>
          <w:sz w:val="28"/>
          <w:szCs w:val="28"/>
        </w:rPr>
        <w:t xml:space="preserve">латить налог с прибыли, если вы купили </w:t>
      </w:r>
      <w:r w:rsidRPr="00297950">
        <w:rPr>
          <w:rFonts w:ascii="sans-serif" w:hAnsi="sans-serif"/>
          <w:sz w:val="28"/>
          <w:szCs w:val="28"/>
        </w:rPr>
        <w:t xml:space="preserve">акции фонда на ИИС либо же если купили не на ИИС, но продержали три года и более. </w:t>
      </w:r>
      <w:r w:rsidRPr="00297950">
        <w:rPr>
          <w:rFonts w:ascii="sans-serif" w:hAnsi="sans-serif"/>
          <w:sz w:val="28"/>
          <w:szCs w:val="28"/>
        </w:rPr>
        <w:t xml:space="preserve">С учётом этих рисков </w:t>
      </w:r>
      <w:proofErr w:type="gramStart"/>
      <w:r w:rsidRPr="00297950">
        <w:rPr>
          <w:rFonts w:ascii="sans-serif" w:hAnsi="sans-serif"/>
          <w:sz w:val="28"/>
          <w:szCs w:val="28"/>
        </w:rPr>
        <w:t>негосударственные</w:t>
      </w:r>
      <w:proofErr w:type="gramEnd"/>
      <w:r w:rsidRPr="00297950">
        <w:rPr>
          <w:rFonts w:ascii="sans-serif" w:hAnsi="sans-serif"/>
          <w:sz w:val="28"/>
          <w:szCs w:val="28"/>
        </w:rPr>
        <w:t xml:space="preserve"> 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 xml:space="preserve">пенсионные фонды </w:t>
      </w:r>
      <w:r w:rsidRPr="00297950">
        <w:rPr>
          <w:rFonts w:ascii="sans-serif" w:hAnsi="sans-serif"/>
          <w:sz w:val="28"/>
          <w:szCs w:val="28"/>
        </w:rPr>
        <w:t xml:space="preserve">для простого обывателя </w:t>
      </w:r>
      <w:r w:rsidRPr="00297950">
        <w:rPr>
          <w:rFonts w:ascii="sans-serif" w:hAnsi="sans-serif"/>
          <w:sz w:val="28"/>
          <w:szCs w:val="28"/>
        </w:rPr>
        <w:t>предлагают более стабильный вариант дохода. А потому, п</w:t>
      </w:r>
      <w:r w:rsidRPr="00297950">
        <w:rPr>
          <w:rFonts w:ascii="sans-serif" w:hAnsi="sans-serif"/>
          <w:sz w:val="28"/>
          <w:szCs w:val="28"/>
        </w:rPr>
        <w:t xml:space="preserve">о мнению Никиты </w:t>
      </w:r>
      <w:r w:rsidRPr="00297950">
        <w:rPr>
          <w:rFonts w:ascii="sans-serif" w:hAnsi="sans-serif"/>
          <w:sz w:val="28"/>
          <w:szCs w:val="28"/>
        </w:rPr>
        <w:t>Моисеева, «данные продукты представляют несомненный интерес и могут бы</w:t>
      </w:r>
      <w:r w:rsidRPr="00297950">
        <w:rPr>
          <w:rFonts w:ascii="sans-serif" w:hAnsi="sans-serif"/>
          <w:sz w:val="28"/>
          <w:szCs w:val="28"/>
        </w:rPr>
        <w:t>ть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297950">
        <w:rPr>
          <w:rFonts w:ascii="sans-serif" w:hAnsi="sans-serif"/>
          <w:sz w:val="28"/>
          <w:szCs w:val="28"/>
        </w:rPr>
        <w:t>популярными у консервативных инвесторов, не желающих брать на себя чрезмерный</w:t>
      </w:r>
    </w:p>
    <w:p w:rsidR="00017E11" w:rsidRPr="00297950" w:rsidRDefault="00297950">
      <w:pPr>
        <w:rPr>
          <w:rFonts w:ascii="sans-serif" w:hAnsi="sans-serif"/>
          <w:sz w:val="28"/>
          <w:szCs w:val="28"/>
        </w:rPr>
      </w:pPr>
      <w:r w:rsidRPr="00297950">
        <w:rPr>
          <w:rFonts w:ascii="sans-serif" w:hAnsi="sans-serif"/>
          <w:sz w:val="28"/>
          <w:szCs w:val="28"/>
        </w:rPr>
        <w:t>рыночный риск».</w:t>
      </w:r>
    </w:p>
    <w:p w:rsidR="00017E11" w:rsidRPr="00297950" w:rsidRDefault="00017E11">
      <w:pPr>
        <w:rPr>
          <w:sz w:val="28"/>
          <w:szCs w:val="28"/>
        </w:rPr>
      </w:pPr>
    </w:p>
    <w:sectPr w:rsidR="00017E11" w:rsidRPr="00297950" w:rsidSect="00017E1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017E11"/>
    <w:rsid w:val="00017E11"/>
    <w:rsid w:val="0029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17E11"/>
  </w:style>
  <w:style w:type="paragraph" w:styleId="10">
    <w:name w:val="heading 1"/>
    <w:next w:val="a"/>
    <w:link w:val="11"/>
    <w:uiPriority w:val="9"/>
    <w:qFormat/>
    <w:rsid w:val="00017E1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17E1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17E1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17E1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17E1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17E11"/>
  </w:style>
  <w:style w:type="paragraph" w:styleId="21">
    <w:name w:val="toc 2"/>
    <w:next w:val="a"/>
    <w:link w:val="22"/>
    <w:uiPriority w:val="39"/>
    <w:rsid w:val="00017E11"/>
    <w:pPr>
      <w:ind w:left="200"/>
    </w:pPr>
  </w:style>
  <w:style w:type="character" w:customStyle="1" w:styleId="22">
    <w:name w:val="Оглавление 2 Знак"/>
    <w:link w:val="21"/>
    <w:rsid w:val="00017E11"/>
  </w:style>
  <w:style w:type="paragraph" w:customStyle="1" w:styleId="Heading">
    <w:name w:val="Heading"/>
    <w:basedOn w:val="a"/>
    <w:next w:val="Textbody"/>
    <w:link w:val="Heading0"/>
    <w:rsid w:val="00017E1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17E11"/>
    <w:rPr>
      <w:rFonts w:ascii="Liberation Sans" w:hAnsi="Liberation Sans"/>
      <w:sz w:val="28"/>
    </w:rPr>
  </w:style>
  <w:style w:type="paragraph" w:styleId="41">
    <w:name w:val="toc 4"/>
    <w:next w:val="a"/>
    <w:link w:val="42"/>
    <w:uiPriority w:val="39"/>
    <w:rsid w:val="00017E11"/>
    <w:pPr>
      <w:ind w:left="600"/>
    </w:pPr>
  </w:style>
  <w:style w:type="character" w:customStyle="1" w:styleId="42">
    <w:name w:val="Оглавление 4 Знак"/>
    <w:link w:val="41"/>
    <w:rsid w:val="00017E11"/>
  </w:style>
  <w:style w:type="paragraph" w:styleId="6">
    <w:name w:val="toc 6"/>
    <w:next w:val="a"/>
    <w:link w:val="60"/>
    <w:uiPriority w:val="39"/>
    <w:rsid w:val="00017E11"/>
    <w:pPr>
      <w:ind w:left="1000"/>
    </w:pPr>
  </w:style>
  <w:style w:type="character" w:customStyle="1" w:styleId="60">
    <w:name w:val="Оглавление 6 Знак"/>
    <w:link w:val="6"/>
    <w:rsid w:val="00017E11"/>
  </w:style>
  <w:style w:type="paragraph" w:styleId="7">
    <w:name w:val="toc 7"/>
    <w:next w:val="a"/>
    <w:link w:val="70"/>
    <w:uiPriority w:val="39"/>
    <w:rsid w:val="00017E11"/>
    <w:pPr>
      <w:ind w:left="1200"/>
    </w:pPr>
  </w:style>
  <w:style w:type="character" w:customStyle="1" w:styleId="70">
    <w:name w:val="Оглавление 7 Знак"/>
    <w:link w:val="7"/>
    <w:rsid w:val="00017E11"/>
  </w:style>
  <w:style w:type="paragraph" w:styleId="a3">
    <w:name w:val="List"/>
    <w:basedOn w:val="Textbody"/>
    <w:link w:val="a4"/>
    <w:rsid w:val="00017E11"/>
  </w:style>
  <w:style w:type="character" w:customStyle="1" w:styleId="a4">
    <w:name w:val="Список Знак"/>
    <w:basedOn w:val="Textbody0"/>
    <w:link w:val="a3"/>
    <w:rsid w:val="00017E11"/>
  </w:style>
  <w:style w:type="character" w:customStyle="1" w:styleId="30">
    <w:name w:val="Заголовок 3 Знак"/>
    <w:link w:val="3"/>
    <w:rsid w:val="00017E11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017E11"/>
    <w:pPr>
      <w:ind w:left="400"/>
    </w:pPr>
  </w:style>
  <w:style w:type="character" w:customStyle="1" w:styleId="32">
    <w:name w:val="Оглавление 3 Знак"/>
    <w:link w:val="31"/>
    <w:rsid w:val="00017E11"/>
  </w:style>
  <w:style w:type="character" w:customStyle="1" w:styleId="50">
    <w:name w:val="Заголовок 5 Знак"/>
    <w:link w:val="5"/>
    <w:rsid w:val="00017E1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17E11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0"/>
    <w:rsid w:val="00017E11"/>
  </w:style>
  <w:style w:type="character" w:customStyle="1" w:styleId="Index0">
    <w:name w:val="Index"/>
    <w:basedOn w:val="1"/>
    <w:link w:val="Index"/>
    <w:rsid w:val="00017E11"/>
  </w:style>
  <w:style w:type="paragraph" w:customStyle="1" w:styleId="Caption">
    <w:name w:val="Caption"/>
    <w:basedOn w:val="a"/>
    <w:link w:val="Caption0"/>
    <w:rsid w:val="00017E1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17E11"/>
    <w:rPr>
      <w:i/>
      <w:sz w:val="24"/>
    </w:rPr>
  </w:style>
  <w:style w:type="paragraph" w:customStyle="1" w:styleId="12">
    <w:name w:val="Гиперссылка1"/>
    <w:link w:val="a5"/>
    <w:rsid w:val="00017E11"/>
    <w:rPr>
      <w:color w:val="0000FF"/>
      <w:u w:val="single"/>
    </w:rPr>
  </w:style>
  <w:style w:type="character" w:styleId="a5">
    <w:name w:val="Hyperlink"/>
    <w:link w:val="12"/>
    <w:rsid w:val="00017E11"/>
    <w:rPr>
      <w:color w:val="0000FF"/>
      <w:u w:val="single"/>
    </w:rPr>
  </w:style>
  <w:style w:type="paragraph" w:customStyle="1" w:styleId="Footnote">
    <w:name w:val="Footnote"/>
    <w:link w:val="Footnote0"/>
    <w:rsid w:val="00017E1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17E1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17E11"/>
    <w:rPr>
      <w:rFonts w:ascii="XO Thames" w:hAnsi="XO Thames"/>
      <w:b/>
    </w:rPr>
  </w:style>
  <w:style w:type="character" w:customStyle="1" w:styleId="14">
    <w:name w:val="Оглавление 1 Знак"/>
    <w:link w:val="13"/>
    <w:rsid w:val="00017E1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17E1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17E1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17E11"/>
    <w:pPr>
      <w:ind w:left="1600"/>
    </w:pPr>
  </w:style>
  <w:style w:type="character" w:customStyle="1" w:styleId="90">
    <w:name w:val="Оглавление 9 Знак"/>
    <w:link w:val="9"/>
    <w:rsid w:val="00017E11"/>
  </w:style>
  <w:style w:type="paragraph" w:styleId="8">
    <w:name w:val="toc 8"/>
    <w:next w:val="a"/>
    <w:link w:val="80"/>
    <w:uiPriority w:val="39"/>
    <w:rsid w:val="00017E11"/>
    <w:pPr>
      <w:ind w:left="1400"/>
    </w:pPr>
  </w:style>
  <w:style w:type="character" w:customStyle="1" w:styleId="80">
    <w:name w:val="Оглавление 8 Знак"/>
    <w:link w:val="8"/>
    <w:rsid w:val="00017E11"/>
  </w:style>
  <w:style w:type="paragraph" w:styleId="51">
    <w:name w:val="toc 5"/>
    <w:next w:val="a"/>
    <w:link w:val="52"/>
    <w:uiPriority w:val="39"/>
    <w:rsid w:val="00017E11"/>
    <w:pPr>
      <w:ind w:left="800"/>
    </w:pPr>
  </w:style>
  <w:style w:type="character" w:customStyle="1" w:styleId="52">
    <w:name w:val="Оглавление 5 Знак"/>
    <w:link w:val="51"/>
    <w:rsid w:val="00017E11"/>
  </w:style>
  <w:style w:type="paragraph" w:styleId="a6">
    <w:name w:val="Subtitle"/>
    <w:next w:val="a"/>
    <w:link w:val="a7"/>
    <w:uiPriority w:val="11"/>
    <w:qFormat/>
    <w:rsid w:val="00017E1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17E1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17E11"/>
    <w:pPr>
      <w:ind w:left="1800"/>
    </w:pPr>
  </w:style>
  <w:style w:type="character" w:customStyle="1" w:styleId="toc100">
    <w:name w:val="toc 10"/>
    <w:link w:val="toc10"/>
    <w:rsid w:val="00017E11"/>
  </w:style>
  <w:style w:type="paragraph" w:styleId="a8">
    <w:name w:val="Title"/>
    <w:next w:val="a"/>
    <w:link w:val="a9"/>
    <w:uiPriority w:val="10"/>
    <w:qFormat/>
    <w:rsid w:val="00017E1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17E1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17E11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017E1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17E11"/>
  </w:style>
  <w:style w:type="character" w:customStyle="1" w:styleId="20">
    <w:name w:val="Заголовок 2 Знак"/>
    <w:link w:val="2"/>
    <w:rsid w:val="00017E1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977</Words>
  <Characters>5572</Characters>
  <Application>Microsoft Office Word</Application>
  <DocSecurity>0</DocSecurity>
  <Lines>46</Lines>
  <Paragraphs>13</Paragraphs>
  <ScaleCrop>false</ScaleCrop>
  <Company/>
  <LinksUpToDate>false</LinksUpToDate>
  <CharactersWithSpaces>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2020-11-30T12:08:00Z</dcterms:created>
  <dcterms:modified xsi:type="dcterms:W3CDTF">2020-11-30T12:10:00Z</dcterms:modified>
</cp:coreProperties>
</file>