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 xml:space="preserve">ТАСС, 24.11.2020, 15:22, Госдума одобрила во </w:t>
      </w:r>
      <w:r w:rsidRPr="00CA3B24">
        <w:rPr>
          <w:rFonts w:ascii="sans-serif" w:hAnsi="sans-serif"/>
          <w:sz w:val="28"/>
          <w:szCs w:val="28"/>
        </w:rPr>
        <w:t xml:space="preserve">II </w:t>
      </w:r>
      <w:r w:rsidRPr="00CA3B24">
        <w:rPr>
          <w:rFonts w:ascii="sans-serif" w:hAnsi="sans-serif"/>
          <w:sz w:val="28"/>
          <w:szCs w:val="28"/>
        </w:rPr>
        <w:t xml:space="preserve">чтении  </w:t>
      </w:r>
      <w:r w:rsidRPr="00CA3B24">
        <w:rPr>
          <w:rFonts w:ascii="sans-serif" w:hAnsi="sans-serif"/>
          <w:sz w:val="28"/>
          <w:szCs w:val="28"/>
        </w:rPr>
        <w:t xml:space="preserve">включение ПФР в перечень субъектов статистического </w:t>
      </w:r>
      <w:r w:rsidRPr="00CA3B24">
        <w:rPr>
          <w:rFonts w:ascii="sans-serif" w:hAnsi="sans-serif"/>
          <w:sz w:val="28"/>
          <w:szCs w:val="28"/>
        </w:rPr>
        <w:t>учета</w:t>
      </w:r>
    </w:p>
    <w:p w:rsidR="00CA3B24" w:rsidRDefault="00CA3B24">
      <w:pPr>
        <w:rPr>
          <w:rFonts w:ascii="sans-serif" w:hAnsi="sans-serif"/>
          <w:sz w:val="28"/>
          <w:szCs w:val="28"/>
          <w:lang w:val="en-US"/>
        </w:rPr>
      </w:pPr>
    </w:p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>Г</w:t>
      </w:r>
      <w:r w:rsidRPr="00CA3B24">
        <w:rPr>
          <w:rFonts w:ascii="sans-serif" w:hAnsi="sans-serif"/>
          <w:sz w:val="28"/>
          <w:szCs w:val="28"/>
        </w:rPr>
        <w:t xml:space="preserve">осдума приняла во втором чтении законопроект, </w:t>
      </w:r>
      <w:r w:rsidRPr="00CA3B24">
        <w:rPr>
          <w:rFonts w:ascii="sans-serif" w:hAnsi="sans-serif"/>
          <w:sz w:val="28"/>
          <w:szCs w:val="28"/>
        </w:rPr>
        <w:t xml:space="preserve">направленный на включение </w:t>
      </w:r>
    </w:p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 xml:space="preserve">Пенсионного фонда </w:t>
      </w:r>
      <w:r w:rsidRPr="00CA3B24">
        <w:rPr>
          <w:rFonts w:ascii="sans-serif" w:hAnsi="sans-serif"/>
          <w:sz w:val="28"/>
          <w:szCs w:val="28"/>
        </w:rPr>
        <w:t>России (</w:t>
      </w:r>
      <w:r w:rsidRPr="00CA3B24">
        <w:rPr>
          <w:rFonts w:ascii="sans-serif" w:hAnsi="sans-serif"/>
          <w:sz w:val="28"/>
          <w:szCs w:val="28"/>
        </w:rPr>
        <w:t>ПФР</w:t>
      </w:r>
      <w:r w:rsidRPr="00CA3B24">
        <w:rPr>
          <w:rFonts w:ascii="sans-serif" w:hAnsi="sans-serif"/>
          <w:sz w:val="28"/>
          <w:szCs w:val="28"/>
        </w:rPr>
        <w:t xml:space="preserve">) в </w:t>
      </w:r>
      <w:r w:rsidRPr="00CA3B24">
        <w:rPr>
          <w:rFonts w:ascii="sans-serif" w:hAnsi="sans-serif"/>
          <w:sz w:val="28"/>
          <w:szCs w:val="28"/>
        </w:rPr>
        <w:t xml:space="preserve">перечень субъектов </w:t>
      </w:r>
      <w:r w:rsidRPr="00CA3B24">
        <w:rPr>
          <w:rFonts w:ascii="sans-serif" w:hAnsi="sans-serif"/>
          <w:sz w:val="28"/>
          <w:szCs w:val="28"/>
        </w:rPr>
        <w:t>статистического учета. Документ инициирован правительством РФ.</w:t>
      </w:r>
    </w:p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 xml:space="preserve">Согласно законодательству, субъектами официального статистического учета являются </w:t>
      </w:r>
      <w:r w:rsidRPr="00CA3B24">
        <w:rPr>
          <w:rFonts w:ascii="sans-serif" w:hAnsi="sans-serif"/>
          <w:sz w:val="28"/>
          <w:szCs w:val="28"/>
        </w:rPr>
        <w:t xml:space="preserve">федеральные органы </w:t>
      </w:r>
      <w:proofErr w:type="spellStart"/>
      <w:r w:rsidRPr="00CA3B24">
        <w:rPr>
          <w:rFonts w:ascii="sans-serif" w:hAnsi="sans-serif"/>
          <w:sz w:val="28"/>
          <w:szCs w:val="28"/>
        </w:rPr>
        <w:t>госвласти</w:t>
      </w:r>
      <w:proofErr w:type="spellEnd"/>
      <w:r w:rsidRPr="00CA3B24">
        <w:rPr>
          <w:rFonts w:ascii="sans-serif" w:hAnsi="sans-serif"/>
          <w:sz w:val="28"/>
          <w:szCs w:val="28"/>
        </w:rPr>
        <w:t xml:space="preserve">, Банк России, иные федеральные государственные </w:t>
      </w:r>
      <w:r w:rsidRPr="00CA3B24">
        <w:rPr>
          <w:rFonts w:ascii="sans-serif" w:hAnsi="sans-serif"/>
          <w:sz w:val="28"/>
          <w:szCs w:val="28"/>
        </w:rPr>
        <w:t>органы, осуществ</w:t>
      </w:r>
      <w:r w:rsidRPr="00CA3B24">
        <w:rPr>
          <w:rFonts w:ascii="sans-serif" w:hAnsi="sans-serif"/>
          <w:sz w:val="28"/>
          <w:szCs w:val="28"/>
        </w:rPr>
        <w:t xml:space="preserve">ляющие формирование официальной статистической информации в </w:t>
      </w:r>
      <w:r w:rsidRPr="00CA3B24">
        <w:rPr>
          <w:rFonts w:ascii="sans-serif" w:hAnsi="sans-serif"/>
          <w:sz w:val="28"/>
          <w:szCs w:val="28"/>
        </w:rPr>
        <w:t>установленной сфере деятельности в соответствии с законодательством РФ.</w:t>
      </w:r>
    </w:p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 xml:space="preserve">"Реализуя государственную политику в области социального обеспечения населения, </w:t>
      </w:r>
      <w:r w:rsidRPr="00CA3B24">
        <w:rPr>
          <w:rFonts w:ascii="sans-serif" w:hAnsi="sans-serif"/>
          <w:sz w:val="28"/>
          <w:szCs w:val="28"/>
        </w:rPr>
        <w:t>но являясь самостоятельным финансово-кредитн</w:t>
      </w:r>
      <w:r w:rsidRPr="00CA3B24">
        <w:rPr>
          <w:rFonts w:ascii="sans-serif" w:hAnsi="sans-serif"/>
          <w:sz w:val="28"/>
          <w:szCs w:val="28"/>
        </w:rPr>
        <w:t xml:space="preserve">ым учреждением, </w:t>
      </w:r>
    </w:p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 xml:space="preserve">Пенсионный фонд </w:t>
      </w:r>
      <w:r w:rsidRPr="00CA3B24">
        <w:rPr>
          <w:rFonts w:ascii="sans-serif" w:hAnsi="sans-serif"/>
          <w:sz w:val="28"/>
          <w:szCs w:val="28"/>
        </w:rPr>
        <w:t xml:space="preserve">Российской Федерации в настоящее время не имеет правовой основы являться </w:t>
      </w:r>
      <w:r w:rsidRPr="00CA3B24">
        <w:rPr>
          <w:rFonts w:ascii="sans-serif" w:hAnsi="sans-serif"/>
          <w:sz w:val="28"/>
          <w:szCs w:val="28"/>
        </w:rPr>
        <w:t xml:space="preserve">субъектом официального статистического учета, обладая при этом уникальной </w:t>
      </w:r>
      <w:r w:rsidRPr="00CA3B24">
        <w:rPr>
          <w:rFonts w:ascii="sans-serif" w:hAnsi="sans-serif"/>
          <w:sz w:val="28"/>
          <w:szCs w:val="28"/>
        </w:rPr>
        <w:t>информацией с учетом его сферы деятельности",</w:t>
      </w:r>
      <w:r w:rsidRPr="00CA3B24">
        <w:rPr>
          <w:rFonts w:ascii="sans-serif" w:hAnsi="sans-serif"/>
          <w:sz w:val="28"/>
          <w:szCs w:val="28"/>
        </w:rPr>
        <w:t>-</w:t>
      </w:r>
      <w:r w:rsidRPr="00CA3B24">
        <w:rPr>
          <w:rFonts w:ascii="sans-serif" w:hAnsi="sans-serif"/>
          <w:sz w:val="28"/>
          <w:szCs w:val="28"/>
        </w:rPr>
        <w:t xml:space="preserve"> говорится в пояснительной за</w:t>
      </w:r>
      <w:r w:rsidRPr="00CA3B24">
        <w:rPr>
          <w:rFonts w:ascii="sans-serif" w:hAnsi="sans-serif"/>
          <w:sz w:val="28"/>
          <w:szCs w:val="28"/>
        </w:rPr>
        <w:t xml:space="preserve">писке к </w:t>
      </w:r>
      <w:r w:rsidRPr="00CA3B24">
        <w:rPr>
          <w:rFonts w:ascii="sans-serif" w:hAnsi="sans-serif"/>
          <w:sz w:val="28"/>
          <w:szCs w:val="28"/>
        </w:rPr>
        <w:t>документу.</w:t>
      </w:r>
    </w:p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 xml:space="preserve">Государство и общество имеют доступ только к ограниченной части информационных </w:t>
      </w:r>
      <w:r w:rsidRPr="00CA3B24">
        <w:rPr>
          <w:rFonts w:ascii="sans-serif" w:hAnsi="sans-serif"/>
          <w:sz w:val="28"/>
          <w:szCs w:val="28"/>
        </w:rPr>
        <w:t xml:space="preserve">ресурсов </w:t>
      </w:r>
      <w:r w:rsidRPr="00CA3B24">
        <w:rPr>
          <w:rFonts w:ascii="sans-serif" w:hAnsi="sans-serif"/>
          <w:sz w:val="28"/>
          <w:szCs w:val="28"/>
        </w:rPr>
        <w:t>ПФР</w:t>
      </w:r>
      <w:r w:rsidRPr="00CA3B24">
        <w:rPr>
          <w:rFonts w:ascii="sans-serif" w:hAnsi="sans-serif"/>
          <w:sz w:val="28"/>
          <w:szCs w:val="28"/>
        </w:rPr>
        <w:t xml:space="preserve">, а публикуемые им на официальном сайте в интернете данные не имеют </w:t>
      </w:r>
      <w:r w:rsidRPr="00CA3B24">
        <w:rPr>
          <w:rFonts w:ascii="sans-serif" w:hAnsi="sans-serif"/>
          <w:sz w:val="28"/>
          <w:szCs w:val="28"/>
        </w:rPr>
        <w:t xml:space="preserve">статуса официальной статистической информации, что значительно занижает их </w:t>
      </w:r>
      <w:r w:rsidRPr="00CA3B24">
        <w:rPr>
          <w:rFonts w:ascii="sans-serif" w:hAnsi="sans-serif"/>
          <w:sz w:val="28"/>
          <w:szCs w:val="28"/>
        </w:rPr>
        <w:t>п</w:t>
      </w:r>
      <w:r w:rsidRPr="00CA3B24">
        <w:rPr>
          <w:rFonts w:ascii="sans-serif" w:hAnsi="sans-serif"/>
          <w:sz w:val="28"/>
          <w:szCs w:val="28"/>
        </w:rPr>
        <w:t xml:space="preserve">одлинный потенциал, указывают в  </w:t>
      </w:r>
      <w:r w:rsidRPr="00CA3B24">
        <w:rPr>
          <w:rFonts w:ascii="sans-serif" w:hAnsi="sans-serif"/>
          <w:sz w:val="28"/>
          <w:szCs w:val="28"/>
        </w:rPr>
        <w:t>п</w:t>
      </w:r>
      <w:r w:rsidRPr="00CA3B24">
        <w:rPr>
          <w:rFonts w:ascii="sans-serif" w:hAnsi="sans-serif"/>
          <w:sz w:val="28"/>
          <w:szCs w:val="28"/>
        </w:rPr>
        <w:t>равительстве.</w:t>
      </w:r>
    </w:p>
    <w:p w:rsidR="00387DBA" w:rsidRPr="00CA3B24" w:rsidRDefault="00CA3B24">
      <w:pPr>
        <w:rPr>
          <w:rFonts w:ascii="sans-serif" w:hAnsi="sans-serif"/>
          <w:sz w:val="28"/>
          <w:szCs w:val="28"/>
        </w:rPr>
      </w:pPr>
      <w:r w:rsidRPr="00CA3B24">
        <w:rPr>
          <w:rFonts w:ascii="sans-serif" w:hAnsi="sans-serif"/>
          <w:sz w:val="28"/>
          <w:szCs w:val="28"/>
        </w:rPr>
        <w:t xml:space="preserve">Расширение перечня субъектов официального статистического учета за счет включения </w:t>
      </w:r>
      <w:r w:rsidRPr="00CA3B24">
        <w:rPr>
          <w:rFonts w:ascii="sans-serif" w:hAnsi="sans-serif"/>
          <w:sz w:val="28"/>
          <w:szCs w:val="28"/>
        </w:rPr>
        <w:t xml:space="preserve">ПФР </w:t>
      </w:r>
      <w:r w:rsidRPr="00CA3B24">
        <w:rPr>
          <w:rFonts w:ascii="sans-serif" w:hAnsi="sans-serif"/>
          <w:sz w:val="28"/>
          <w:szCs w:val="28"/>
        </w:rPr>
        <w:t xml:space="preserve">позволит "существенно увеличить масштаб использования его информационных </w:t>
      </w:r>
      <w:r w:rsidRPr="00CA3B24">
        <w:rPr>
          <w:rFonts w:ascii="sans-serif" w:hAnsi="sans-serif"/>
          <w:sz w:val="28"/>
          <w:szCs w:val="28"/>
        </w:rPr>
        <w:t xml:space="preserve">ресурсов и обеспечить формирование в оперативном </w:t>
      </w:r>
      <w:r w:rsidRPr="00CA3B24">
        <w:rPr>
          <w:rFonts w:ascii="sans-serif" w:hAnsi="sans-serif"/>
          <w:sz w:val="28"/>
          <w:szCs w:val="28"/>
        </w:rPr>
        <w:t xml:space="preserve">режиме официальной </w:t>
      </w:r>
      <w:r w:rsidRPr="00CA3B24">
        <w:rPr>
          <w:rFonts w:ascii="sans-serif" w:hAnsi="sans-serif"/>
          <w:sz w:val="28"/>
          <w:szCs w:val="28"/>
        </w:rPr>
        <w:t xml:space="preserve">статистической информации по максимально широкому кругу показателей, </w:t>
      </w:r>
      <w:r w:rsidRPr="00CA3B24">
        <w:rPr>
          <w:rFonts w:ascii="sans-serif" w:hAnsi="sans-serif"/>
          <w:sz w:val="28"/>
          <w:szCs w:val="28"/>
        </w:rPr>
        <w:t xml:space="preserve">характеризующих изменения и достижения в области социального обеспечения </w:t>
      </w:r>
      <w:r w:rsidRPr="00CA3B24">
        <w:rPr>
          <w:rFonts w:ascii="sans-serif" w:hAnsi="sans-serif"/>
          <w:sz w:val="28"/>
          <w:szCs w:val="28"/>
        </w:rPr>
        <w:t xml:space="preserve">граждан", говорится в сопроводительных материалах к проекту закона. </w:t>
      </w:r>
      <w:r w:rsidRPr="00CA3B24">
        <w:rPr>
          <w:rFonts w:ascii="sans-serif" w:hAnsi="sans-serif"/>
          <w:sz w:val="28"/>
          <w:szCs w:val="28"/>
        </w:rPr>
        <w:t>Ко второму чтению документа</w:t>
      </w:r>
      <w:r w:rsidRPr="00CA3B24">
        <w:rPr>
          <w:rFonts w:ascii="sans-serif" w:hAnsi="sans-serif"/>
          <w:sz w:val="28"/>
          <w:szCs w:val="28"/>
        </w:rPr>
        <w:t xml:space="preserve"> поправок не поступало.</w:t>
      </w:r>
    </w:p>
    <w:p w:rsidR="00387DBA" w:rsidRPr="00CA3B24" w:rsidRDefault="00387DBA">
      <w:pPr>
        <w:rPr>
          <w:sz w:val="28"/>
          <w:szCs w:val="28"/>
        </w:rPr>
      </w:pPr>
    </w:p>
    <w:sectPr w:rsidR="00387DBA" w:rsidRPr="00CA3B24" w:rsidSect="00387DB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characterSpacingControl w:val="doNotCompress"/>
  <w:compat/>
  <w:rsids>
    <w:rsidRoot w:val="00387DBA"/>
    <w:rsid w:val="00387DBA"/>
    <w:rsid w:val="00CA3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87DBA"/>
  </w:style>
  <w:style w:type="paragraph" w:styleId="10">
    <w:name w:val="heading 1"/>
    <w:next w:val="a"/>
    <w:link w:val="11"/>
    <w:uiPriority w:val="9"/>
    <w:qFormat/>
    <w:rsid w:val="00387DB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87DB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87DB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87DB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87DB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87DBA"/>
  </w:style>
  <w:style w:type="paragraph" w:styleId="21">
    <w:name w:val="toc 2"/>
    <w:next w:val="a"/>
    <w:link w:val="22"/>
    <w:uiPriority w:val="39"/>
    <w:rsid w:val="00387DBA"/>
    <w:pPr>
      <w:ind w:left="200"/>
    </w:pPr>
  </w:style>
  <w:style w:type="character" w:customStyle="1" w:styleId="22">
    <w:name w:val="Оглавление 2 Знак"/>
    <w:link w:val="21"/>
    <w:rsid w:val="00387DBA"/>
  </w:style>
  <w:style w:type="paragraph" w:styleId="41">
    <w:name w:val="toc 4"/>
    <w:next w:val="a"/>
    <w:link w:val="42"/>
    <w:uiPriority w:val="39"/>
    <w:rsid w:val="00387DBA"/>
    <w:pPr>
      <w:ind w:left="600"/>
    </w:pPr>
  </w:style>
  <w:style w:type="character" w:customStyle="1" w:styleId="42">
    <w:name w:val="Оглавление 4 Знак"/>
    <w:link w:val="41"/>
    <w:rsid w:val="00387DBA"/>
  </w:style>
  <w:style w:type="paragraph" w:styleId="6">
    <w:name w:val="toc 6"/>
    <w:next w:val="a"/>
    <w:link w:val="60"/>
    <w:uiPriority w:val="39"/>
    <w:rsid w:val="00387DBA"/>
    <w:pPr>
      <w:ind w:left="1000"/>
    </w:pPr>
  </w:style>
  <w:style w:type="character" w:customStyle="1" w:styleId="60">
    <w:name w:val="Оглавление 6 Знак"/>
    <w:link w:val="6"/>
    <w:rsid w:val="00387DBA"/>
  </w:style>
  <w:style w:type="paragraph" w:styleId="7">
    <w:name w:val="toc 7"/>
    <w:next w:val="a"/>
    <w:link w:val="70"/>
    <w:uiPriority w:val="39"/>
    <w:rsid w:val="00387DBA"/>
    <w:pPr>
      <w:ind w:left="1200"/>
    </w:pPr>
  </w:style>
  <w:style w:type="character" w:customStyle="1" w:styleId="70">
    <w:name w:val="Оглавление 7 Знак"/>
    <w:link w:val="7"/>
    <w:rsid w:val="00387DBA"/>
  </w:style>
  <w:style w:type="character" w:customStyle="1" w:styleId="30">
    <w:name w:val="Заголовок 3 Знак"/>
    <w:link w:val="3"/>
    <w:rsid w:val="00387DBA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387DBA"/>
  </w:style>
  <w:style w:type="character" w:customStyle="1" w:styleId="Index0">
    <w:name w:val="Index"/>
    <w:basedOn w:val="1"/>
    <w:link w:val="Index"/>
    <w:rsid w:val="00387DBA"/>
  </w:style>
  <w:style w:type="paragraph" w:styleId="31">
    <w:name w:val="toc 3"/>
    <w:next w:val="a"/>
    <w:link w:val="32"/>
    <w:uiPriority w:val="39"/>
    <w:rsid w:val="00387DBA"/>
    <w:pPr>
      <w:ind w:left="400"/>
    </w:pPr>
  </w:style>
  <w:style w:type="character" w:customStyle="1" w:styleId="32">
    <w:name w:val="Оглавление 3 Знак"/>
    <w:link w:val="31"/>
    <w:rsid w:val="00387DBA"/>
  </w:style>
  <w:style w:type="character" w:customStyle="1" w:styleId="50">
    <w:name w:val="Заголовок 5 Знак"/>
    <w:link w:val="5"/>
    <w:rsid w:val="00387DB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87DB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87DBA"/>
    <w:rPr>
      <w:color w:val="0000FF"/>
      <w:u w:val="single"/>
    </w:rPr>
  </w:style>
  <w:style w:type="character" w:styleId="a3">
    <w:name w:val="Hyperlink"/>
    <w:link w:val="12"/>
    <w:rsid w:val="00387DBA"/>
    <w:rPr>
      <w:color w:val="0000FF"/>
      <w:u w:val="single"/>
    </w:rPr>
  </w:style>
  <w:style w:type="paragraph" w:customStyle="1" w:styleId="Footnote">
    <w:name w:val="Footnote"/>
    <w:link w:val="Footnote0"/>
    <w:rsid w:val="00387DB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87DBA"/>
    <w:rPr>
      <w:rFonts w:ascii="XO Thames" w:hAnsi="XO Thames"/>
      <w:sz w:val="22"/>
    </w:rPr>
  </w:style>
  <w:style w:type="paragraph" w:customStyle="1" w:styleId="Caption">
    <w:name w:val="Caption"/>
    <w:basedOn w:val="a"/>
    <w:link w:val="Caption0"/>
    <w:rsid w:val="00387DB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87DBA"/>
    <w:rPr>
      <w:i/>
      <w:sz w:val="24"/>
    </w:rPr>
  </w:style>
  <w:style w:type="paragraph" w:styleId="13">
    <w:name w:val="toc 1"/>
    <w:next w:val="a"/>
    <w:link w:val="14"/>
    <w:uiPriority w:val="39"/>
    <w:rsid w:val="00387DBA"/>
    <w:rPr>
      <w:rFonts w:ascii="XO Thames" w:hAnsi="XO Thames"/>
      <w:b/>
    </w:rPr>
  </w:style>
  <w:style w:type="character" w:customStyle="1" w:styleId="14">
    <w:name w:val="Оглавление 1 Знак"/>
    <w:link w:val="13"/>
    <w:rsid w:val="00387DBA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0"/>
    <w:rsid w:val="00387DB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87DBA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0"/>
    <w:rsid w:val="00387DB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87DB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87DBA"/>
    <w:pPr>
      <w:ind w:left="1600"/>
    </w:pPr>
  </w:style>
  <w:style w:type="character" w:customStyle="1" w:styleId="90">
    <w:name w:val="Оглавление 9 Знак"/>
    <w:link w:val="9"/>
    <w:rsid w:val="00387DBA"/>
  </w:style>
  <w:style w:type="paragraph" w:styleId="8">
    <w:name w:val="toc 8"/>
    <w:next w:val="a"/>
    <w:link w:val="80"/>
    <w:uiPriority w:val="39"/>
    <w:rsid w:val="00387DBA"/>
    <w:pPr>
      <w:ind w:left="1400"/>
    </w:pPr>
  </w:style>
  <w:style w:type="character" w:customStyle="1" w:styleId="80">
    <w:name w:val="Оглавление 8 Знак"/>
    <w:link w:val="8"/>
    <w:rsid w:val="00387DBA"/>
  </w:style>
  <w:style w:type="paragraph" w:styleId="51">
    <w:name w:val="toc 5"/>
    <w:next w:val="a"/>
    <w:link w:val="52"/>
    <w:uiPriority w:val="39"/>
    <w:rsid w:val="00387DBA"/>
    <w:pPr>
      <w:ind w:left="800"/>
    </w:pPr>
  </w:style>
  <w:style w:type="character" w:customStyle="1" w:styleId="52">
    <w:name w:val="Оглавление 5 Знак"/>
    <w:link w:val="51"/>
    <w:rsid w:val="00387DBA"/>
  </w:style>
  <w:style w:type="paragraph" w:styleId="a4">
    <w:name w:val="Subtitle"/>
    <w:next w:val="a"/>
    <w:link w:val="a5"/>
    <w:uiPriority w:val="11"/>
    <w:qFormat/>
    <w:rsid w:val="00387DBA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387DB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87DBA"/>
    <w:pPr>
      <w:ind w:left="1800"/>
    </w:pPr>
  </w:style>
  <w:style w:type="character" w:customStyle="1" w:styleId="toc100">
    <w:name w:val="toc 10"/>
    <w:link w:val="toc10"/>
    <w:rsid w:val="00387DBA"/>
  </w:style>
  <w:style w:type="paragraph" w:styleId="a6">
    <w:name w:val="Title"/>
    <w:next w:val="a"/>
    <w:link w:val="a7"/>
    <w:uiPriority w:val="10"/>
    <w:qFormat/>
    <w:rsid w:val="00387DBA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387DB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87DB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87DBA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387DB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87DBA"/>
  </w:style>
  <w:style w:type="paragraph" w:styleId="a8">
    <w:name w:val="List"/>
    <w:basedOn w:val="Textbody"/>
    <w:link w:val="a9"/>
    <w:rsid w:val="00387DBA"/>
  </w:style>
  <w:style w:type="character" w:customStyle="1" w:styleId="a9">
    <w:name w:val="Список Знак"/>
    <w:basedOn w:val="Textbody0"/>
    <w:link w:val="a8"/>
    <w:rsid w:val="00387DBA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2020-11-27T05:49:00Z</dcterms:created>
  <dcterms:modified xsi:type="dcterms:W3CDTF">2020-11-27T05:50:00Z</dcterms:modified>
</cp:coreProperties>
</file>