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 xml:space="preserve">                    </w:t>
      </w:r>
      <w:r>
        <w:rPr>
          <w:sz w:val="26"/>
        </w:rPr>
        <w:t>Информация из Пенсионного фонда</w:t>
      </w:r>
    </w:p>
    <w:p w14:paraId="02000000">
      <w:pPr>
        <w:pStyle w:val="Style_1"/>
      </w:pPr>
    </w:p>
    <w:p w14:paraId="03000000">
      <w:pPr>
        <w:pStyle w:val="Style_1"/>
      </w:pPr>
    </w:p>
    <w:p w14:paraId="04000000">
      <w:pPr>
        <w:pStyle w:val="Style_1"/>
      </w:pPr>
      <w:r>
        <w:t xml:space="preserve">    </w:t>
      </w:r>
      <w:r>
        <w:t>Пенсии и иные социальные выплаты , осуществление которых отнесено к компетенции Пенсионного фонда Российской Федерации, относятся к числу выплат, в отношении которых для кредитных организаций закреплены обязанности по осуществлению операций с использованием национальных платежных инструментов. В условиях принятия ограничительных мер в период распространения на территории Российской Федерации коронавирусной инфекции переход на карту «Мир» продлен до 01.01.2021 года.</w:t>
      </w:r>
    </w:p>
    <w:p w14:paraId="05000000">
      <w:pPr>
        <w:pStyle w:val="Style_1"/>
      </w:pPr>
    </w:p>
    <w:p w14:paraId="06000000">
      <w:pPr>
        <w:pStyle w:val="Style_1"/>
      </w:pPr>
      <w:r>
        <w:t xml:space="preserve">   </w:t>
      </w:r>
      <w:r>
        <w:t xml:space="preserve">Чтобы родители могли быстрее и проще распоряжаться материнским капиталом на обучение детей, Отделения Пенсионного фонда России заключили соглашения об информационном обмене с учебными заведениями по всей стране.Раньше семьям, которые решили направить материнский капитал на обучение , необходимо было представить в ПФР копию договора об оказании платных образовательных услуг из учебного заведения. Теперь, если между отделением фонда и учебным заведением заключено соглашение, родителям достаточно подать в ПФР заявление о распоряжении маткапиталом. Информацию о договоре на обучение фонд запросит самостоятельно. </w:t>
      </w:r>
    </w:p>
    <w:p w14:paraId="07000000">
      <w:pPr>
        <w:pStyle w:val="Style_1"/>
      </w:pPr>
    </w:p>
    <w:p w14:paraId="08000000">
      <w:pPr>
        <w:pStyle w:val="Style_1"/>
      </w:pPr>
      <w:r>
        <w:t xml:space="preserve">   </w:t>
      </w:r>
      <w:r>
        <w:t>В целях исключения посещения клиентских служб  для получения персональной информации из информационных систем ПФР (размер пенсии, ЕДВ, стаж, выплатная информация и т. д.) можно использовать «кодовое слово». Установление «кодового слова» осуществляется по заявлению гражданина, которое может быть подано лично либо через представителя в территориальный орган ПФР или направлено посредством электронного сервиса «Личный кабинет застрахованного лица» на сайте ПФР.</w:t>
      </w:r>
    </w:p>
    <w:p w14:paraId="09000000">
      <w:pPr>
        <w:pStyle w:val="Style_1"/>
      </w:pPr>
    </w:p>
    <w:p w14:paraId="0A000000">
      <w:pPr>
        <w:pStyle w:val="Style_1"/>
      </w:pPr>
      <w:r>
        <w:t xml:space="preserve">   </w:t>
      </w:r>
      <w:r>
        <w:t>Установление ежемесячной денежной выплаты (далее-ЕДВ) (перевод ЕДВ с одного основания на другое) инвалидам и детям- инвалидам осуществляется в беззаявительном порядке с 28 июля 2020 года до 1 марта 2021 года. Таким образом, гражданам, которым впервые установлена группа инвалидности, или инвалидность продлена в результате переосвидетельствования, обращаться в клиентские службы нет необходимости.</w:t>
      </w:r>
    </w:p>
    <w:p w14:paraId="0B000000">
      <w:pPr>
        <w:pStyle w:val="Style_1"/>
      </w:pPr>
    </w:p>
    <w:p w14:paraId="0C000000">
      <w:pPr>
        <w:pStyle w:val="Style_1"/>
      </w:pPr>
    </w:p>
    <w:p w14:paraId="0D000000">
      <w:pPr>
        <w:pStyle w:val="Style_1"/>
      </w:pPr>
      <w:r>
        <w:t xml:space="preserve">                                                  </w:t>
      </w:r>
      <w:r>
        <w:t>ГУ-УПФР в Чамзинском муниципальном районе</w:t>
      </w:r>
    </w:p>
    <w:p w14:paraId="0E000000">
      <w:pPr>
        <w:pStyle w:val="Style_1"/>
      </w:pPr>
      <w:r>
        <w:t xml:space="preserve">                                                  </w:t>
      </w:r>
      <w:r>
        <w:t>Республики Мордовия (межрайонное).</w:t>
      </w:r>
    </w:p>
    <w:p w14:paraId="0F000000">
      <w:pPr>
        <w:pStyle w:val="Style_1"/>
        <w:rPr>
          <w:sz w:val="26"/>
        </w:rPr>
      </w:pPr>
      <w:r>
        <w:rPr>
          <w:sz w:val="26"/>
        </w:rPr>
        <w:t xml:space="preserve">   </w:t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"/>
    <w:basedOn w:val="Style_1"/>
    <w:next w:val="Style_7"/>
    <w:link w:val="Style_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6_ch" w:type="character">
    <w:name w:val="Heading"/>
    <w:basedOn w:val="Style_1_ch"/>
    <w:link w:val="Style_6"/>
    <w:rPr>
      <w:rFonts w:ascii="Liberation Sans" w:hAnsi="Liberation Sans"/>
      <w:sz w:val="28"/>
    </w:rPr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List"/>
    <w:basedOn w:val="Style_7"/>
    <w:link w:val="Style_12_ch"/>
  </w:style>
  <w:style w:styleId="Style_12_ch" w:type="character">
    <w:name w:val="List"/>
    <w:basedOn w:val="Style_7_ch"/>
    <w:link w:val="Style_12"/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7" w:type="paragraph">
    <w:name w:val="Text body"/>
    <w:basedOn w:val="Style_1"/>
    <w:link w:val="Style_7_ch"/>
    <w:pPr>
      <w:spacing w:after="140" w:before="0" w:line="288" w:lineRule="auto"/>
      <w:ind/>
    </w:pPr>
  </w:style>
  <w:style w:styleId="Style_7_ch" w:type="character">
    <w:name w:val="Text body"/>
    <w:basedOn w:val="Style_1_ch"/>
    <w:link w:val="Style_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Caption"/>
    <w:basedOn w:val="Style_1"/>
    <w:link w:val="Style_19_ch"/>
    <w:pPr>
      <w:spacing w:after="120" w:before="120"/>
      <w:ind/>
    </w:pPr>
    <w:rPr>
      <w:i w:val="1"/>
      <w:sz w:val="24"/>
    </w:rPr>
  </w:style>
  <w:style w:styleId="Style_19_ch" w:type="character">
    <w:name w:val="Caption"/>
    <w:basedOn w:val="Style_1_ch"/>
    <w:link w:val="Style_19"/>
    <w:rPr>
      <w:i w:val="1"/>
      <w:sz w:val="24"/>
    </w:rPr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Index"/>
    <w:basedOn w:val="Style_1"/>
    <w:link w:val="Style_21_ch"/>
  </w:style>
  <w:style w:styleId="Style_21_ch" w:type="character">
    <w:name w:val="Index"/>
    <w:basedOn w:val="Style_1_ch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