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Что такое «сельская ипотека» и как ей воспользоваться</w:t>
      </w:r>
    </w:p>
    <w:p w14:paraId="02000000">
      <w:pPr>
        <w:pStyle w:val="Style_2"/>
      </w:pPr>
      <w:r>
        <w:t>27 октября было подписано постановление об изменениях в условиях программы льготной ипотеки на покупку или строительство жилья в сельской местности. Отвечаем на популярные вопросы на эту тему</w:t>
      </w:r>
    </w:p>
    <w:p w14:paraId="03000000">
      <w:pPr>
        <w:pStyle w:val="Style_2"/>
      </w:pPr>
      <w:r>
        <w:t>Что такое «сельская ипотека»?</w:t>
      </w:r>
    </w:p>
    <w:p w14:paraId="04000000">
      <w:pPr>
        <w:pStyle w:val="Style_2"/>
      </w:pPr>
      <w:r>
        <w:t>Это льготная ипотечная программа, реализуемая в соответствии с постановлением Правительства РФ от 30.11.2019. С ее помощью граждане могут оформить кредит под льготную ставку от 0,1 до 3% годовых на покупку земельного участка и строительство на нем жилья, квартиры в новостройке, готового частного дома, а также на строительство жилья на уже имеющемся участке.</w:t>
      </w:r>
    </w:p>
    <w:p w14:paraId="05000000">
      <w:pPr>
        <w:pStyle w:val="Style_2"/>
      </w:pPr>
      <w:r>
        <w:t>Какие основные условия кредитования?</w:t>
      </w:r>
    </w:p>
    <w:p w14:paraId="06000000">
      <w:pPr>
        <w:pStyle w:val="Style_2"/>
      </w:pPr>
      <w:r>
        <w:t>Процентная ставка по договору – не выше 3% годовых. При этом ставка может быть снижена до 0,1% годовых – уточняйте в банке. Максимальный срок – 25 лет. Собственный взнос заемщика – не менее 10%. Максимальная сумма кредита составляет 3 млн рублей (но есть исключения, о них ниже).</w:t>
      </w:r>
    </w:p>
    <w:p w14:paraId="07000000">
      <w:pPr>
        <w:pStyle w:val="Style_2"/>
      </w:pPr>
      <w:r>
        <w:t>На какое жилье распространяются эти условия?</w:t>
      </w:r>
    </w:p>
    <w:p w14:paraId="08000000">
      <w:pPr>
        <w:pStyle w:val="Style_2"/>
      </w:pPr>
      <w:r>
        <w:t>Действие ипотеки распространяется на землю или жилье в сельской местности и в городах с населением не более 30 тысяч человек.</w:t>
      </w:r>
    </w:p>
    <w:p w14:paraId="09000000">
      <w:pPr>
        <w:pStyle w:val="Style_2"/>
      </w:pPr>
      <w:r>
        <w:t>Что нового в постановлении Правительства?</w:t>
      </w:r>
    </w:p>
    <w:p w14:paraId="0A000000">
      <w:pPr>
        <w:pStyle w:val="Style_2"/>
      </w:pPr>
      <w:r>
        <w:t>Появилось право на использование средств маткапитала для первоначального взноса. При том что раньше запрета на это не было, банки могли отказать заемщику, сославшись на отсутствие нормы в правовом акте.</w:t>
      </w:r>
    </w:p>
    <w:p w14:paraId="0B000000">
      <w:pPr>
        <w:pStyle w:val="Style_2"/>
      </w:pPr>
      <w:r>
        <w:t>Расширены возможности граждан, которые уже имеют землю и планируют взять кредит на строительство дома. Теперь им необязательно обладать правом собственности на участок — достаточно договора аренды.</w:t>
      </w:r>
    </w:p>
    <w:p w14:paraId="0C000000">
      <w:pPr>
        <w:pStyle w:val="Style_2"/>
      </w:pPr>
      <w:r>
        <w:t>Для жителей ЯНАО максимальная сумма кредита увеличилась до 5 млн рублей. Раньше такая возможность была только у жителей Ленинградской области и ДФО. В остальных регионах максимальная сумма кредита осталась прежней.</w:t>
      </w:r>
    </w:p>
    <w:p w14:paraId="0D000000">
      <w:pPr>
        <w:pStyle w:val="Style_2"/>
      </w:pPr>
      <w:r>
        <w:t>Почему ставка такая низкая?</w:t>
      </w:r>
    </w:p>
    <w:p w14:paraId="0E000000">
      <w:pPr>
        <w:pStyle w:val="Style_2"/>
      </w:pPr>
      <w:r>
        <w:t>В рамках программы государство предоставляет субсидии кредитным организациям на компенсацию недополученных доходов от ипотечных кредитов. Благодаря этому граждане, проживающие на сельских территориях, могут получить льготную ставку по ипотеке или рефинансировать уже имеющийся ипотечный кредит на льготных условиях. Председатель Правительства РФ Михаил Мишустин отметил, что в бюджете на 2021 год на программу «Сельская ипотека» предусмотрено более 4 млрд рублей.</w:t>
      </w:r>
    </w:p>
    <w:p w14:paraId="0F000000">
      <w:pPr>
        <w:pStyle w:val="Style_2"/>
      </w:pPr>
      <w:r>
        <w:t>Что можно купить?</w:t>
      </w:r>
    </w:p>
    <w:p w14:paraId="10000000">
      <w:pPr>
        <w:pStyle w:val="Style_2"/>
      </w:pPr>
      <w:r>
        <w:t xml:space="preserve">Квартиру или жилой дом с земельным участком на вторичном рынке по договору купли-продажи. Продавцом может быть физлицо, юрлицо (за исключением инвестиционного фонда, в том числе его </w:t>
      </w:r>
      <w:r>
        <w:rPr>
          <w:b w:val="1"/>
        </w:rPr>
        <w:t>управляющей компании</w:t>
      </w:r>
      <w:r>
        <w:t>), индивидуальный предприниматель.</w:t>
      </w:r>
    </w:p>
    <w:p w14:paraId="11000000">
      <w:pPr>
        <w:pStyle w:val="Style_2"/>
      </w:pPr>
      <w:r>
        <w:t xml:space="preserve">Квартиру или жилой дом с земельным участком на первичном рынке по договору участия в долевом строительстве. Продавцом может также выступать физлицо, юрлицо (за исключением инвестиционного фонда, в том числе его </w:t>
      </w:r>
      <w:r>
        <w:rPr>
          <w:b w:val="1"/>
        </w:rPr>
        <w:t>управляющей компании</w:t>
      </w:r>
      <w:r>
        <w:t>), индивидуальный предприниматель.</w:t>
      </w:r>
    </w:p>
    <w:p w14:paraId="12000000">
      <w:pPr>
        <w:pStyle w:val="Style_2"/>
      </w:pPr>
      <w:r>
        <w:t>Можно построить на кредитные средства индивидуальный жилой дом на земельном участке, находящемся в собственности заемщика, в том числе завершить ранее начатое строительство жилого дома или приобрести земельный участок и построить на нем индивидуальный жилой дом. При этом строительство необходимо осуществлять по договору подряда с подрядной организацией (юрлицом или ИП). Условиями договора подряда должно быть предусмотрено завершение строительства индивидуального жилого дома в срок, не превышающий 24 месяцев со дня предоставления заемщику льготного ипотечного кредита. Иначе заемщику может быть повышена процентная ставка по кредитному договору.</w:t>
      </w:r>
    </w:p>
    <w:p w14:paraId="13000000">
      <w:pPr>
        <w:pStyle w:val="Style_2"/>
      </w:pPr>
      <w:r>
        <w:t>ВАЖНО: любая приобретаемая недвижимость должна находиться на сельских территориях (сельских агломерациях).</w:t>
      </w:r>
    </w:p>
    <w:p w14:paraId="14000000">
      <w:pPr>
        <w:pStyle w:val="Style_3"/>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3" w:type="paragraph">
    <w:name w:val="Normal"/>
    <w:link w:val="Style_3_ch"/>
    <w:uiPriority w:val="0"/>
    <w:qFormat/>
  </w:style>
  <w:style w:default="1" w:styleId="Style_3_ch" w:type="character">
    <w:name w:val="Normal"/>
    <w:link w:val="Style_3"/>
  </w:style>
  <w:style w:styleId="Style_4" w:type="paragraph">
    <w:name w:val="toc 2"/>
    <w:next w:val="Style_3"/>
    <w:link w:val="Style_4_ch"/>
    <w:uiPriority w:val="39"/>
    <w:pPr>
      <w:ind w:firstLine="0" w:left="200"/>
    </w:pPr>
  </w:style>
  <w:style w:styleId="Style_4_ch" w:type="character">
    <w:name w:val="toc 2"/>
    <w:link w:val="Style_4"/>
  </w:style>
  <w:style w:styleId="Style_5" w:type="paragraph">
    <w:name w:val="toc 4"/>
    <w:next w:val="Style_3"/>
    <w:link w:val="Style_5_ch"/>
    <w:uiPriority w:val="39"/>
    <w:pPr>
      <w:ind w:firstLine="0" w:left="600"/>
    </w:pPr>
  </w:style>
  <w:style w:styleId="Style_5_ch" w:type="character">
    <w:name w:val="toc 4"/>
    <w:link w:val="Style_5"/>
  </w:style>
  <w:style w:styleId="Style_6" w:type="paragraph">
    <w:name w:val="toc 6"/>
    <w:next w:val="Style_3"/>
    <w:link w:val="Style_6_ch"/>
    <w:uiPriority w:val="39"/>
    <w:pPr>
      <w:ind w:firstLine="0" w:left="1000"/>
    </w:pPr>
  </w:style>
  <w:style w:styleId="Style_6_ch" w:type="character">
    <w:name w:val="toc 6"/>
    <w:link w:val="Style_6"/>
  </w:style>
  <w:style w:styleId="Style_7" w:type="paragraph">
    <w:name w:val="toc 7"/>
    <w:next w:val="Style_3"/>
    <w:link w:val="Style_7_ch"/>
    <w:uiPriority w:val="39"/>
    <w:pPr>
      <w:ind w:firstLine="0" w:left="1200"/>
    </w:pPr>
  </w:style>
  <w:style w:styleId="Style_7_ch" w:type="character">
    <w:name w:val="toc 7"/>
    <w:link w:val="Style_7"/>
  </w:style>
  <w:style w:styleId="Style_8" w:type="paragraph">
    <w:name w:val="heading 3"/>
    <w:next w:val="Style_3"/>
    <w:link w:val="Style_8_ch"/>
    <w:uiPriority w:val="9"/>
    <w:qFormat/>
    <w:pPr>
      <w:ind/>
      <w:outlineLvl w:val="2"/>
    </w:pPr>
    <w:rPr>
      <w:rFonts w:ascii="XO Thames" w:hAnsi="XO Thames"/>
      <w:b w:val="1"/>
      <w:i w:val="1"/>
      <w:color w:val="000000"/>
    </w:rPr>
  </w:style>
  <w:style w:styleId="Style_8_ch" w:type="character">
    <w:name w:val="heading 3"/>
    <w:link w:val="Style_8"/>
    <w:rPr>
      <w:rFonts w:ascii="XO Thames" w:hAnsi="XO Thames"/>
      <w:b w:val="1"/>
      <w:i w:val="1"/>
      <w:color w:val="000000"/>
    </w:rPr>
  </w:style>
  <w:style w:styleId="Style_9" w:type="paragraph">
    <w:name w:val="Heading"/>
    <w:basedOn w:val="Style_3"/>
    <w:next w:val="Style_2"/>
    <w:link w:val="Style_9_ch"/>
    <w:pPr>
      <w:keepNext w:val="1"/>
      <w:spacing w:after="120" w:before="240"/>
      <w:ind/>
    </w:pPr>
    <w:rPr>
      <w:rFonts w:ascii="Liberation Sans" w:hAnsi="Liberation Sans"/>
      <w:sz w:val="28"/>
    </w:rPr>
  </w:style>
  <w:style w:styleId="Style_9_ch" w:type="character">
    <w:name w:val="Heading"/>
    <w:basedOn w:val="Style_3_ch"/>
    <w:link w:val="Style_9"/>
    <w:rPr>
      <w:rFonts w:ascii="Liberation Sans" w:hAnsi="Liberation Sans"/>
      <w:sz w:val="28"/>
    </w:rPr>
  </w:style>
  <w:style w:styleId="Style_10" w:type="paragraph">
    <w:name w:val="toc 3"/>
    <w:next w:val="Style_3"/>
    <w:link w:val="Style_10_ch"/>
    <w:uiPriority w:val="39"/>
    <w:pPr>
      <w:ind w:firstLine="0" w:left="400"/>
    </w:pPr>
  </w:style>
  <w:style w:styleId="Style_10_ch" w:type="character">
    <w:name w:val="toc 3"/>
    <w:link w:val="Style_10"/>
  </w:style>
  <w:style w:styleId="Style_11" w:type="paragraph">
    <w:name w:val="Caption"/>
    <w:basedOn w:val="Style_3"/>
    <w:link w:val="Style_11_ch"/>
    <w:pPr>
      <w:spacing w:after="120" w:before="120"/>
      <w:ind/>
    </w:pPr>
    <w:rPr>
      <w:i w:val="1"/>
      <w:sz w:val="24"/>
    </w:rPr>
  </w:style>
  <w:style w:styleId="Style_11_ch" w:type="character">
    <w:name w:val="Caption"/>
    <w:basedOn w:val="Style_3_ch"/>
    <w:link w:val="Style_11"/>
    <w:rPr>
      <w:i w:val="1"/>
      <w:sz w:val="24"/>
    </w:rPr>
  </w:style>
  <w:style w:styleId="Style_12" w:type="paragraph">
    <w:name w:val="heading 5"/>
    <w:next w:val="Style_3"/>
    <w:link w:val="Style_12_ch"/>
    <w:uiPriority w:val="9"/>
    <w:qFormat/>
    <w:pPr>
      <w:spacing w:after="120" w:before="120"/>
      <w:ind/>
      <w:outlineLvl w:val="4"/>
    </w:pPr>
    <w:rPr>
      <w:rFonts w:ascii="XO Thames" w:hAnsi="XO Thames"/>
      <w:b w:val="1"/>
      <w:color w:val="000000"/>
      <w:sz w:val="22"/>
    </w:rPr>
  </w:style>
  <w:style w:styleId="Style_12_ch" w:type="character">
    <w:name w:val="heading 5"/>
    <w:link w:val="Style_12"/>
    <w:rPr>
      <w:rFonts w:ascii="XO Thames" w:hAnsi="XO Thames"/>
      <w:b w:val="1"/>
      <w:color w:val="000000"/>
      <w:sz w:val="22"/>
    </w:rPr>
  </w:style>
  <w:style w:styleId="Style_13" w:type="paragraph">
    <w:name w:val="heading 1"/>
    <w:next w:val="Style_3"/>
    <w:link w:val="Style_13_ch"/>
    <w:uiPriority w:val="9"/>
    <w:qFormat/>
    <w:pPr>
      <w:spacing w:after="120" w:before="120"/>
      <w:ind/>
      <w:outlineLvl w:val="0"/>
    </w:pPr>
    <w:rPr>
      <w:rFonts w:ascii="XO Thames" w:hAnsi="XO Thames"/>
      <w:b w:val="1"/>
      <w:sz w:val="32"/>
    </w:rPr>
  </w:style>
  <w:style w:styleId="Style_13_ch" w:type="character">
    <w:name w:val="heading 1"/>
    <w:link w:val="Style_13"/>
    <w:rPr>
      <w:rFonts w:ascii="XO Thames" w:hAnsi="XO Thames"/>
      <w:b w:val="1"/>
      <w:sz w:val="32"/>
    </w:rPr>
  </w:style>
  <w:style w:styleId="Style_14" w:type="paragraph">
    <w:name w:val="Hyperlink"/>
    <w:link w:val="Style_14_ch"/>
    <w:rPr>
      <w:color w:val="0000FF"/>
      <w:u w:val="single"/>
    </w:rPr>
  </w:style>
  <w:style w:styleId="Style_14_ch" w:type="character">
    <w:name w:val="Hyperlink"/>
    <w:link w:val="Style_14"/>
    <w:rPr>
      <w:color w:val="0000FF"/>
      <w:u w:val="single"/>
    </w:rPr>
  </w:style>
  <w:style w:styleId="Style_15" w:type="paragraph">
    <w:name w:val="Footnote"/>
    <w:link w:val="Style_15_ch"/>
    <w:pPr>
      <w:ind/>
      <w:jc w:val="left"/>
    </w:pPr>
    <w:rPr>
      <w:rFonts w:ascii="XO Thames" w:hAnsi="XO Thames"/>
      <w:sz w:val="22"/>
    </w:rPr>
  </w:style>
  <w:style w:styleId="Style_15_ch" w:type="character">
    <w:name w:val="Footnote"/>
    <w:link w:val="Style_15"/>
    <w:rPr>
      <w:rFonts w:ascii="XO Thames" w:hAnsi="XO Thames"/>
      <w:sz w:val="22"/>
    </w:rPr>
  </w:style>
  <w:style w:styleId="Style_16" w:type="paragraph">
    <w:name w:val="toc 1"/>
    <w:next w:val="Style_3"/>
    <w:link w:val="Style_16_ch"/>
    <w:uiPriority w:val="39"/>
    <w:pPr>
      <w:ind w:firstLine="0" w:left="0"/>
    </w:pPr>
    <w:rPr>
      <w:rFonts w:ascii="XO Thames" w:hAnsi="XO Thames"/>
      <w:b w:val="1"/>
    </w:rPr>
  </w:style>
  <w:style w:styleId="Style_16_ch" w:type="character">
    <w:name w:val="toc 1"/>
    <w:link w:val="Style_16"/>
    <w:rPr>
      <w:rFonts w:ascii="XO Thames" w:hAnsi="XO Thames"/>
      <w:b w:val="1"/>
    </w:rPr>
  </w:style>
  <w:style w:styleId="Style_2" w:type="paragraph">
    <w:name w:val="Text body"/>
    <w:basedOn w:val="Style_3"/>
    <w:link w:val="Style_2_ch"/>
    <w:pPr>
      <w:spacing w:after="140" w:before="0" w:line="288" w:lineRule="auto"/>
      <w:ind/>
    </w:pPr>
  </w:style>
  <w:style w:styleId="Style_2_ch" w:type="character">
    <w:name w:val="Text body"/>
    <w:basedOn w:val="Style_3_ch"/>
    <w:link w:val="Style_2"/>
  </w:style>
  <w:style w:styleId="Style_17" w:type="paragraph">
    <w:name w:val="Header and Footer"/>
    <w:link w:val="Style_17_ch"/>
    <w:pPr>
      <w:spacing w:line="360" w:lineRule="auto"/>
      <w:ind/>
    </w:pPr>
    <w:rPr>
      <w:rFonts w:ascii="XO Thames" w:hAnsi="XO Thames"/>
      <w:sz w:val="20"/>
    </w:rPr>
  </w:style>
  <w:style w:styleId="Style_17_ch" w:type="character">
    <w:name w:val="Header and Footer"/>
    <w:link w:val="Style_17"/>
    <w:rPr>
      <w:rFonts w:ascii="XO Thames" w:hAnsi="XO Thames"/>
      <w:sz w:val="20"/>
    </w:rPr>
  </w:style>
  <w:style w:styleId="Style_18" w:type="paragraph">
    <w:name w:val="toc 9"/>
    <w:next w:val="Style_3"/>
    <w:link w:val="Style_18_ch"/>
    <w:uiPriority w:val="39"/>
    <w:pPr>
      <w:ind w:firstLine="0" w:left="1600"/>
    </w:pPr>
  </w:style>
  <w:style w:styleId="Style_18_ch" w:type="character">
    <w:name w:val="toc 9"/>
    <w:link w:val="Style_18"/>
  </w:style>
  <w:style w:styleId="Style_19" w:type="paragraph">
    <w:name w:val="toc 8"/>
    <w:next w:val="Style_3"/>
    <w:link w:val="Style_19_ch"/>
    <w:uiPriority w:val="39"/>
    <w:pPr>
      <w:ind w:firstLine="0" w:left="1400"/>
    </w:pPr>
  </w:style>
  <w:style w:styleId="Style_19_ch" w:type="character">
    <w:name w:val="toc 8"/>
    <w:link w:val="Style_19"/>
  </w:style>
  <w:style w:styleId="Style_20" w:type="paragraph">
    <w:name w:val="toc 5"/>
    <w:next w:val="Style_3"/>
    <w:link w:val="Style_20_ch"/>
    <w:uiPriority w:val="39"/>
    <w:pPr>
      <w:ind w:firstLine="0" w:left="800"/>
    </w:pPr>
  </w:style>
  <w:style w:styleId="Style_20_ch" w:type="character">
    <w:name w:val="toc 5"/>
    <w:link w:val="Style_20"/>
  </w:style>
  <w:style w:styleId="Style_21" w:type="paragraph">
    <w:name w:val="Index"/>
    <w:basedOn w:val="Style_3"/>
    <w:link w:val="Style_21_ch"/>
  </w:style>
  <w:style w:styleId="Style_21_ch" w:type="character">
    <w:name w:val="Index"/>
    <w:basedOn w:val="Style_3_ch"/>
    <w:link w:val="Style_21"/>
  </w:style>
  <w:style w:styleId="Style_22" w:type="paragraph">
    <w:name w:val="List"/>
    <w:basedOn w:val="Style_2"/>
    <w:link w:val="Style_22_ch"/>
  </w:style>
  <w:style w:styleId="Style_22_ch" w:type="character">
    <w:name w:val="List"/>
    <w:basedOn w:val="Style_2_ch"/>
    <w:link w:val="Style_22"/>
  </w:style>
  <w:style w:styleId="Style_23" w:type="paragraph">
    <w:name w:val="Subtitle"/>
    <w:next w:val="Style_3"/>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3"/>
    <w:link w:val="Style_24_ch"/>
    <w:uiPriority w:val="39"/>
    <w:pPr>
      <w:ind w:firstLine="0" w:left="1800"/>
    </w:pPr>
  </w:style>
  <w:style w:styleId="Style_24_ch" w:type="character">
    <w:name w:val="toc 10"/>
    <w:link w:val="Style_24"/>
  </w:style>
  <w:style w:styleId="Style_25" w:type="paragraph">
    <w:name w:val="Title"/>
    <w:next w:val="Style_3"/>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3"/>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1" w:type="paragraph">
    <w:name w:val="heading 2"/>
    <w:basedOn w:val="Style_9"/>
    <w:next w:val="Style_2"/>
    <w:link w:val="Style_1_ch"/>
    <w:uiPriority w:val="9"/>
    <w:qFormat/>
    <w:pPr>
      <w:spacing w:after="120" w:before="200"/>
      <w:ind/>
      <w:outlineLvl w:val="1"/>
    </w:pPr>
    <w:rPr>
      <w:rFonts w:ascii="Liberation Serif" w:hAnsi="Liberation Serif"/>
      <w:b w:val="1"/>
      <w:sz w:val="36"/>
    </w:rPr>
  </w:style>
  <w:style w:styleId="Style_1_ch" w:type="character">
    <w:name w:val="heading 2"/>
    <w:basedOn w:val="Style_9_ch"/>
    <w:link w:val="Style_1"/>
    <w:rPr>
      <w:rFonts w:ascii="Liberation Serif" w:hAnsi="Liberation Serif"/>
      <w:b w:val="1"/>
      <w:sz w:val="3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