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Парламентская газета, 23.10.2020, 01:32, Что изменится в системе доставки пенсий</w:t>
      </w:r>
    </w:p>
    <w:p w14:paraId="02000000">
      <w:pPr>
        <w:pStyle w:val="Style_2"/>
      </w:pPr>
      <w:r>
        <w:t>Теперь срок не будет зависеть от банка, через который начисляют деньги</w:t>
      </w:r>
    </w:p>
    <w:p w14:paraId="03000000">
      <w:pPr>
        <w:pStyle w:val="Style_2"/>
      </w:pPr>
      <w:r>
        <w:rPr>
          <w:b w:val="1"/>
        </w:rPr>
        <w:t>Пенсионеры</w:t>
      </w:r>
      <w:r>
        <w:t xml:space="preserve">, решившие сменить банк, через который они получают </w:t>
      </w:r>
      <w:r>
        <w:rPr>
          <w:b w:val="1"/>
        </w:rPr>
        <w:t>пенсию</w:t>
      </w:r>
      <w:r>
        <w:t>, смогут оставить неизменной дату начисления выплаты. Предписывающий это приказ Минтруда вступил в силу 18 октября.</w:t>
      </w:r>
    </w:p>
    <w:p w14:paraId="04000000">
      <w:pPr>
        <w:pStyle w:val="Style_2"/>
      </w:pPr>
      <w:r>
        <w:t>ДЛЯ УДОБСТВА ПОЖИЛЫХ</w:t>
      </w:r>
    </w:p>
    <w:p w14:paraId="05000000">
      <w:pPr>
        <w:pStyle w:val="Style_2"/>
      </w:pPr>
      <w:r>
        <w:t xml:space="preserve">До сих пор смена банка, через который перечисляется </w:t>
      </w:r>
      <w:r>
        <w:rPr>
          <w:b w:val="1"/>
        </w:rPr>
        <w:t>пенсия</w:t>
      </w:r>
      <w:r>
        <w:t xml:space="preserve">, могла повлечь изменения даты её поступления. "Конечно, это вызывало неудобство, - сказала "Парламентской газете" заместитель председателя Комитета Совета Федерации по социальной политике Елена Бибикова. - </w:t>
      </w:r>
      <w:r>
        <w:rPr>
          <w:b w:val="1"/>
        </w:rPr>
        <w:t>Пенсионеры</w:t>
      </w:r>
      <w:r>
        <w:t xml:space="preserve"> привыкают к той дате, которая им установлена при назначении </w:t>
      </w:r>
      <w:r>
        <w:rPr>
          <w:b w:val="1"/>
        </w:rPr>
        <w:t>пенсии</w:t>
      </w:r>
      <w:r>
        <w:t xml:space="preserve">. Однако раньше, когда они изъявляли желание перейти из банка в банк, дата могла сдвинуться довольно ощутимо: в одной кредитной организации </w:t>
      </w:r>
      <w:r>
        <w:rPr>
          <w:b w:val="1"/>
        </w:rPr>
        <w:t>пенсионер</w:t>
      </w:r>
      <w:r>
        <w:t xml:space="preserve"> мог получать </w:t>
      </w:r>
      <w:r>
        <w:rPr>
          <w:b w:val="1"/>
        </w:rPr>
        <w:t>пенсию</w:t>
      </w:r>
      <w:r>
        <w:t>, к примеру, 9-го числа, а в другом - уже 23-го числа".</w:t>
      </w:r>
    </w:p>
    <w:p w14:paraId="06000000">
      <w:pPr>
        <w:pStyle w:val="Style_2"/>
      </w:pPr>
      <w:r>
        <w:t xml:space="preserve">Теперь же дата поступления денег будет зависеть не от банка, а от условий, которые были установлены по согласованию с </w:t>
      </w:r>
      <w:r>
        <w:rPr>
          <w:b w:val="1"/>
        </w:rPr>
        <w:t>пенсионером</w:t>
      </w:r>
      <w:r>
        <w:t>.</w:t>
      </w:r>
    </w:p>
    <w:p w14:paraId="07000000">
      <w:pPr>
        <w:pStyle w:val="Style_2"/>
      </w:pPr>
      <w:r>
        <w:t>ЛЮБЫМИ СПОСОБАМИ</w:t>
      </w:r>
    </w:p>
    <w:p w14:paraId="08000000">
      <w:pPr>
        <w:pStyle w:val="Style_2"/>
      </w:pPr>
      <w:r>
        <w:t xml:space="preserve">Согласно действующему законодательству, </w:t>
      </w:r>
      <w:r>
        <w:rPr>
          <w:b w:val="1"/>
        </w:rPr>
        <w:t>пенсионер</w:t>
      </w:r>
      <w:r>
        <w:t xml:space="preserve"> сам выбирает, как именно он хочет получать </w:t>
      </w:r>
      <w:r>
        <w:rPr>
          <w:b w:val="1"/>
        </w:rPr>
        <w:t>пенсию</w:t>
      </w:r>
      <w:r>
        <w:t>. Доставлять её могут следующими способами:</w:t>
      </w:r>
    </w:p>
    <w:p w14:paraId="09000000">
      <w:pPr>
        <w:pStyle w:val="Style_2"/>
      </w:pPr>
      <w:r>
        <w:t xml:space="preserve">• ЧЕРЕЗ "ПОЧТУ РОССИИ". В этом случае </w:t>
      </w:r>
      <w:r>
        <w:rPr>
          <w:b w:val="1"/>
        </w:rPr>
        <w:t>пенсию</w:t>
      </w:r>
      <w:r>
        <w:t xml:space="preserve"> или приносит на дом почтальон, или за ней можно ходить и самостоятельно в почтовое отделение по месту жительства. Для каждого </w:t>
      </w:r>
      <w:r>
        <w:rPr>
          <w:b w:val="1"/>
        </w:rPr>
        <w:t>пенсионера</w:t>
      </w:r>
      <w:r>
        <w:t xml:space="preserve"> устанавливают дату получения выплаты исходя из графика её доставки. При этом </w:t>
      </w:r>
      <w:r>
        <w:rPr>
          <w:b w:val="1"/>
        </w:rPr>
        <w:t>пенсия</w:t>
      </w:r>
      <w:r>
        <w:t xml:space="preserve"> может быть выплачена и позднее установленного срока в пределах так называемого доставочного периода - его продолжительность в </w:t>
      </w:r>
      <w:r>
        <w:rPr>
          <w:b w:val="1"/>
        </w:rPr>
        <w:t>Пенсионном фонде</w:t>
      </w:r>
      <w:r>
        <w:t xml:space="preserve"> России советуют узнавать заранее, так как в каждом почтовом отделении она своя. Если </w:t>
      </w:r>
      <w:r>
        <w:rPr>
          <w:b w:val="1"/>
        </w:rPr>
        <w:t>пенсия</w:t>
      </w:r>
      <w:r>
        <w:t xml:space="preserve"> не получена в течение шести месяцев, то её выплата приостанавливается. Чтобы возобновить начисления, придётся написать заявление в территориальный орган </w:t>
      </w:r>
      <w:r>
        <w:rPr>
          <w:b w:val="1"/>
        </w:rPr>
        <w:t>ПФР</w:t>
      </w:r>
      <w:r>
        <w:t>.</w:t>
      </w:r>
    </w:p>
    <w:p w14:paraId="0A000000">
      <w:pPr>
        <w:pStyle w:val="Style_2"/>
      </w:pPr>
      <w:r>
        <w:t xml:space="preserve">• ЧЕРЕЗ БАНК. </w:t>
      </w:r>
      <w:r>
        <w:rPr>
          <w:b w:val="1"/>
        </w:rPr>
        <w:t>Пенсию</w:t>
      </w:r>
      <w:r>
        <w:t xml:space="preserve"> можно получать как в кассе банка, так и на банковскую карту. Деньги приходят на счёт в день поступления средств от территориального органа </w:t>
      </w:r>
      <w:r>
        <w:rPr>
          <w:b w:val="1"/>
        </w:rPr>
        <w:t>Пенсионного фонда</w:t>
      </w:r>
      <w:r>
        <w:t xml:space="preserve">. Снять их можно когда угодно. Важно помнить: банки не вправе брать комиссию при зачислении средств на счёт </w:t>
      </w:r>
      <w:r>
        <w:rPr>
          <w:b w:val="1"/>
        </w:rPr>
        <w:t>пенсионера</w:t>
      </w:r>
      <w:r>
        <w:t xml:space="preserve">. При этом с 1 июля 2017 года начался плавный перевод </w:t>
      </w:r>
      <w:r>
        <w:rPr>
          <w:b w:val="1"/>
        </w:rPr>
        <w:t>пенсионеров</w:t>
      </w:r>
      <w:r>
        <w:t xml:space="preserve"> на платёжную систему "Мир" - когда истекает срок действия их карт Visa, Mastercard и других, им выпускают новую карту "Мир". Переход должен окончательно завершиться к 31 декабря этого года.</w:t>
      </w:r>
    </w:p>
    <w:p w14:paraId="0B000000">
      <w:pPr>
        <w:pStyle w:val="Style_2"/>
      </w:pPr>
      <w:r>
        <w:t xml:space="preserve">О сделанном выборе или его изменении необходимо уведомить </w:t>
      </w:r>
      <w:r>
        <w:rPr>
          <w:b w:val="1"/>
        </w:rPr>
        <w:t>ПФР</w:t>
      </w:r>
      <w:r>
        <w:t xml:space="preserve"> любым удобным методом: письменно, подав заявление в территориальный орган </w:t>
      </w:r>
      <w:r>
        <w:rPr>
          <w:b w:val="1"/>
        </w:rPr>
        <w:t>Пенсионного фонда</w:t>
      </w:r>
      <w:r>
        <w:t xml:space="preserve"> или в МФЦ, либо в электронном виде через личный кабинет на портале госуслуг. В заявлении </w:t>
      </w:r>
      <w:r>
        <w:rPr>
          <w:b w:val="1"/>
        </w:rPr>
        <w:t>пенсионеру</w:t>
      </w:r>
      <w:r>
        <w:t xml:space="preserve"> необходимо указать доставочную организацию и способ получения </w:t>
      </w:r>
      <w:r>
        <w:rPr>
          <w:b w:val="1"/>
        </w:rPr>
        <w:t>пенсии</w:t>
      </w:r>
      <w:r>
        <w:t>, а также реквизиты счёта, если он хочет получать деньги через банк.</w:t>
      </w:r>
    </w:p>
    <w:p w14:paraId="0C000000">
      <w:pPr>
        <w:pStyle w:val="Style_2"/>
      </w:pPr>
      <w:r>
        <w:rPr>
          <w:b w:val="1"/>
        </w:rPr>
        <w:t>ПЕНСИОНЕРЫ</w:t>
      </w:r>
      <w:r>
        <w:t xml:space="preserve"> смогут менять банк, сохраняя прежний график начислений</w:t>
      </w:r>
    </w:p>
    <w:p w14:paraId="0D000000">
      <w:pPr>
        <w:pStyle w:val="Style_2"/>
      </w:pPr>
      <w:r>
        <w:t xml:space="preserve">941,1 миллиарда рублей направит Правительство в </w:t>
      </w:r>
      <w:r>
        <w:rPr>
          <w:b w:val="1"/>
        </w:rPr>
        <w:t>Пенсионный фонд</w:t>
      </w:r>
      <w:r>
        <w:t xml:space="preserve"> на выплату </w:t>
      </w:r>
      <w:r>
        <w:rPr>
          <w:b w:val="1"/>
        </w:rPr>
        <w:t>страховых пенсий</w:t>
      </w:r>
      <w:r>
        <w:t xml:space="preserve"> и пособий</w:t>
      </w:r>
    </w:p>
    <w:p w14:paraId="0E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Heading"/>
    <w:basedOn w:val="Style_3"/>
    <w:next w:val="Style_2"/>
    <w:link w:val="Style_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4_ch" w:type="character">
    <w:name w:val="Heading"/>
    <w:basedOn w:val="Style_3_ch"/>
    <w:link w:val="Style_4"/>
    <w:rPr>
      <w:rFonts w:ascii="Liberation Sans" w:hAnsi="Liberation Sans"/>
      <w:sz w:val="28"/>
    </w:rPr>
  </w:style>
  <w:style w:styleId="Style_5" w:type="paragraph">
    <w:name w:val="toc 2"/>
    <w:next w:val="Style_3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Caption"/>
    <w:basedOn w:val="Style_3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Caption"/>
    <w:basedOn w:val="Style_3_ch"/>
    <w:link w:val="Style_11"/>
    <w:rPr>
      <w:i w:val="1"/>
      <w:sz w:val="24"/>
    </w:rPr>
  </w:style>
  <w:style w:styleId="Style_12" w:type="paragraph">
    <w:name w:val="List"/>
    <w:basedOn w:val="Style_2"/>
    <w:link w:val="Style_12_ch"/>
  </w:style>
  <w:style w:styleId="Style_12_ch" w:type="character">
    <w:name w:val="List"/>
    <w:basedOn w:val="Style_2_ch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Index"/>
    <w:basedOn w:val="Style_3"/>
    <w:link w:val="Style_26_ch"/>
  </w:style>
  <w:style w:styleId="Style_26_ch" w:type="character">
    <w:name w:val="Index"/>
    <w:basedOn w:val="Style_3_ch"/>
    <w:link w:val="Style_26"/>
  </w:style>
  <w:style w:styleId="Style_1" w:type="paragraph">
    <w:name w:val="heading 2"/>
    <w:basedOn w:val="Style_4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4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