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22.10.2020, 14:54, Госдума приняла поправки о защите пенсионных накоплений граждан</w:t>
      </w:r>
    </w:p>
    <w:p w14:paraId="02000000">
      <w:pPr>
        <w:pStyle w:val="Style_2"/>
      </w:pPr>
      <w:r>
        <w:t xml:space="preserve">Посредников нельзя будет вовлекать в процесс перевода </w:t>
      </w:r>
      <w:r>
        <w:rPr>
          <w:b w:val="1"/>
        </w:rPr>
        <w:t>пенсий</w:t>
      </w:r>
      <w:r>
        <w:t xml:space="preserve"> в негосударственные </w:t>
      </w:r>
      <w:r>
        <w:rPr>
          <w:b w:val="1"/>
        </w:rPr>
        <w:t>пенсионные фонды</w:t>
      </w:r>
      <w:r>
        <w:t xml:space="preserve"> (</w:t>
      </w:r>
      <w:r>
        <w:rPr>
          <w:b w:val="1"/>
        </w:rPr>
        <w:t>НПФ</w:t>
      </w:r>
      <w:r>
        <w:t xml:space="preserve">). Такой законопроект Госдума приняла в первом чтении. Документ направлен на защиту </w:t>
      </w:r>
      <w:r>
        <w:rPr>
          <w:b w:val="1"/>
        </w:rPr>
        <w:t>пенсионных накоплений</w:t>
      </w:r>
      <w:r>
        <w:t>, объяснили инициаторы из правительства РФ.</w:t>
      </w:r>
    </w:p>
    <w:p w14:paraId="03000000">
      <w:pPr>
        <w:pStyle w:val="Style_2"/>
      </w:pPr>
      <w:r>
        <w:t xml:space="preserve">Сейчас организацию, управляющую </w:t>
      </w:r>
      <w:r>
        <w:rPr>
          <w:b w:val="1"/>
        </w:rPr>
        <w:t>пенсионными накоплениями</w:t>
      </w:r>
      <w:r>
        <w:t>, можно менять раз в пять лет. А если сделать это досрочно, то накопленный с момента предыдущего перехода доход теряется. Граждане несут убытки, о которых их обычно не предупреждают агенты-посредники. А эта проблема актуальна, ведь досрочный переход осуществляется почти всегда (по статистике кабмина, 98% от общего количества подаваемых заявлений по состоянию на 1 июля прошлого года).</w:t>
      </w:r>
    </w:p>
    <w:p w14:paraId="04000000">
      <w:pPr>
        <w:pStyle w:val="Style_2"/>
      </w:pPr>
      <w:r>
        <w:t xml:space="preserve">Одной из причин такого количества заявлений о досрочном переходе в пояснительной записке названа финансовая заинтересованность представителей (агентов), привлекаемых </w:t>
      </w:r>
      <w:r>
        <w:rPr>
          <w:b w:val="1"/>
        </w:rPr>
        <w:t>НПФ</w:t>
      </w:r>
      <w:r>
        <w:t>.</w:t>
      </w:r>
    </w:p>
    <w:p w14:paraId="05000000">
      <w:pPr>
        <w:pStyle w:val="Style_2"/>
      </w:pPr>
      <w:r>
        <w:t>- Как следует в том числе из обращений (жалоб) граждан, допускаются случаи как введения в заблуждение граждан, так и фальсификации договоров и заявлений застрахованных лиц о досрочном переходе к другому страховщику, - отметили инициаторы.</w:t>
      </w:r>
    </w:p>
    <w:p w14:paraId="06000000">
      <w:pPr>
        <w:pStyle w:val="Style_2"/>
      </w:pPr>
      <w:r>
        <w:t xml:space="preserve">Законопроектом предлагается ввести прямой запрет на привлечение посредников (в том числе агентов, поверенных) в целях заключения ими договоров между гражданами и </w:t>
      </w:r>
      <w:r>
        <w:rPr>
          <w:b w:val="1"/>
        </w:rPr>
        <w:t>НПФ</w:t>
      </w:r>
      <w:r>
        <w:t>.</w:t>
      </w:r>
    </w:p>
    <w:p w14:paraId="07000000">
      <w:pPr>
        <w:pStyle w:val="Style_2"/>
      </w:pPr>
      <w:r>
        <w:t xml:space="preserve">Кроме того, можно будет запретить </w:t>
      </w:r>
      <w:r>
        <w:rPr>
          <w:b w:val="1"/>
        </w:rPr>
        <w:t>Пенсионному фонду</w:t>
      </w:r>
      <w:r>
        <w:t xml:space="preserve"> рассматривать заявления на перевод накоплений, поданные любым способом, за исключением личного визита в организацию.</w:t>
      </w:r>
    </w:p>
    <w:p w14:paraId="08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Caption"/>
    <w:basedOn w:val="Style_3"/>
    <w:link w:val="Style_17_ch"/>
    <w:pPr>
      <w:spacing w:after="120" w:before="120"/>
      <w:ind/>
    </w:pPr>
    <w:rPr>
      <w:i w:val="1"/>
      <w:sz w:val="24"/>
    </w:rPr>
  </w:style>
  <w:style w:styleId="Style_17_ch" w:type="character">
    <w:name w:val="Caption"/>
    <w:basedOn w:val="Style_3_ch"/>
    <w:link w:val="Style_17"/>
    <w:rPr>
      <w:i w:val="1"/>
      <w:sz w:val="24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