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02.10.2020, 07:40, Законы, вступающие в силу в октябре</w:t>
      </w:r>
    </w:p>
    <w:p w14:paraId="02000000">
      <w:pPr>
        <w:pStyle w:val="Style_2"/>
      </w:pPr>
      <w:r>
        <w:rPr>
          <w:b w:val="1"/>
        </w:rPr>
        <w:t>Пенсии</w:t>
      </w:r>
      <w:r>
        <w:t xml:space="preserve"> военным </w:t>
      </w:r>
      <w:r>
        <w:rPr>
          <w:b w:val="1"/>
        </w:rPr>
        <w:t>пенсионерам</w:t>
      </w:r>
      <w:r>
        <w:t xml:space="preserve"> повысят, приём в российское гражданство упростят, а кальяны и вейпы больше нельзя курить в кафе и ресторанах</w:t>
      </w:r>
    </w:p>
    <w:p w14:paraId="03000000">
      <w:pPr>
        <w:pStyle w:val="Style_2"/>
      </w:pPr>
      <w:r>
        <w:t xml:space="preserve">На прибавку смогут рассчитывать военные </w:t>
      </w:r>
      <w:r>
        <w:rPr>
          <w:b w:val="1"/>
        </w:rPr>
        <w:t>пенсионеры</w:t>
      </w:r>
      <w:r>
        <w:t>, проходившие службу по контракту и призыву, а также бывшие сотрудники Росгвардии, МВД, ФСБ, ФСИН, МЧС, федеральной противопожарной службы, таможенных органов, органов фельдъегерской</w:t>
      </w:r>
    </w:p>
    <w:p w14:paraId="04000000">
      <w:pPr>
        <w:pStyle w:val="Style_2"/>
      </w:pPr>
      <w:r>
        <w:t xml:space="preserve">Увеличение выплат связано с тем, что с 1 октября на три процента вырастают оклады военнослужащих, а соответственно, и "привязанные" к ним </w:t>
      </w:r>
      <w:r>
        <w:rPr>
          <w:b w:val="1"/>
        </w:rPr>
        <w:t>пенсии</w:t>
      </w:r>
      <w:r>
        <w:t>. В общей сложности прибавку получат около 2,6 миллиона человек.</w:t>
      </w:r>
    </w:p>
    <w:p w14:paraId="05000000">
      <w:pPr>
        <w:pStyle w:val="Style_2"/>
      </w:pPr>
      <w:r>
        <w:t>Также на три процента повышаются оклады лиц, замещающих государственные должности РФ, федеральных госслужащих, судей Конституционного и Верховного судов РФ, федеральных судов общей юрисдикции, федеральных арбитражных судов, а также региональных мировых судей. Индексируется размер вознаграждения преподавателям юридических дисциплин вузов, научным работникам с учёной степенью по юридической специальности, а также представителям общероссийских общественных объединений юристов, которые участвуют в работе Высшей и региональных экзаменационных комиссий по приёму квалификационного экзамена на должность судьи. В 1,03 раза будут повышены должностные оклады работников федеральных государственных органов, которые не являются госслужащими.</w:t>
      </w:r>
    </w:p>
    <w:p w14:paraId="06000000">
      <w:pPr>
        <w:pStyle w:val="Style_2"/>
      </w:pPr>
      <w:r>
        <w:t>&lt;…&gt;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Caption"/>
    <w:basedOn w:val="Style_3"/>
    <w:link w:val="Style_14_ch"/>
    <w:pPr>
      <w:spacing w:after="120" w:before="120"/>
      <w:ind/>
    </w:pPr>
    <w:rPr>
      <w:i w:val="1"/>
      <w:sz w:val="24"/>
    </w:rPr>
  </w:style>
  <w:style w:styleId="Style_14_ch" w:type="character">
    <w:name w:val="Caption"/>
    <w:basedOn w:val="Style_3_ch"/>
    <w:link w:val="Style_14"/>
    <w:rPr>
      <w:i w:val="1"/>
      <w:sz w:val="24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Heading"/>
    <w:basedOn w:val="Style_3"/>
    <w:next w:val="Style_2"/>
    <w:link w:val="Style_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3_ch" w:type="character">
    <w:name w:val="Heading"/>
    <w:basedOn w:val="Style_3_ch"/>
    <w:link w:val="Style_23"/>
    <w:rPr>
      <w:rFonts w:ascii="Liberation Sans" w:hAnsi="Liberation Sans"/>
      <w:sz w:val="28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3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