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Парламентская газета, 30.09.2020, 14:04, Госдума приняла закон о заморозке страховых взносов для ИП в 2021 году</w:t>
      </w:r>
    </w:p>
    <w:p w14:paraId="02000000">
      <w:pPr>
        <w:pStyle w:val="Style_2"/>
      </w:pPr>
      <w:r>
        <w:t xml:space="preserve">В 2022 году предлагается проиндексировать тарифы </w:t>
      </w:r>
      <w:r>
        <w:rPr>
          <w:b w:val="1"/>
        </w:rPr>
        <w:t>страховых взносов</w:t>
      </w:r>
      <w:r>
        <w:t xml:space="preserve"> для индивидуальных предпринимателей на </w:t>
      </w:r>
      <w:r>
        <w:rPr>
          <w:b w:val="1"/>
        </w:rPr>
        <w:t>пенсионное страхование</w:t>
      </w:r>
      <w:r>
        <w:t xml:space="preserve"> на уровень среднемесячной зарплаты, на медстрахование — на уровень инфляции 4%, а в 2021 году тарифы индексировать не будут. Такие поправки в Налоговый кодекс Госдума приняла в третьем чтении 30 сентября.</w:t>
      </w:r>
    </w:p>
    <w:p w14:paraId="03000000">
      <w:pPr>
        <w:pStyle w:val="Style_2"/>
      </w:pPr>
      <w:r>
        <w:t xml:space="preserve">Закон касается индивидуальных предпринимателей, нотариусов, адвокатов и иных лиц, занимающихся частной практикой. Сейчас зафиксированные тарифы </w:t>
      </w:r>
      <w:r>
        <w:rPr>
          <w:b w:val="1"/>
        </w:rPr>
        <w:t>страховых взносов</w:t>
      </w:r>
      <w:r>
        <w:t xml:space="preserve"> установлены только по 2020 год включительно. В 2021 году предлагается их не индексировать.</w:t>
      </w:r>
    </w:p>
    <w:p w14:paraId="04000000">
      <w:pPr>
        <w:pStyle w:val="Style_2"/>
      </w:pPr>
      <w:r>
        <w:t xml:space="preserve">В 2022 году тарифы </w:t>
      </w:r>
      <w:r>
        <w:rPr>
          <w:b w:val="1"/>
        </w:rPr>
        <w:t>страховых взносов</w:t>
      </w:r>
      <w:r>
        <w:t xml:space="preserve"> на обязательное </w:t>
      </w:r>
      <w:r>
        <w:rPr>
          <w:b w:val="1"/>
        </w:rPr>
        <w:t>пенсионное страхование</w:t>
      </w:r>
      <w:r>
        <w:t xml:space="preserve"> (ОПС) предлагается проиндексировать на уровень среднемесячной зарплаты, а на обязательное медицинское страхование (ОМС) — на уровень инфляции 4%. В 2023 году предполагается аналогичная индексация.</w:t>
      </w:r>
    </w:p>
    <w:p w14:paraId="05000000">
      <w:pPr>
        <w:pStyle w:val="Style_2"/>
      </w:pPr>
      <w:r>
        <w:t xml:space="preserve">В итоге для ИП и других плательщиков, не производящих выплаты и иные вознаграждения физлицам, чей годовой доход не превышает 300 тысяч рублей, размер </w:t>
      </w:r>
      <w:r>
        <w:rPr>
          <w:b w:val="1"/>
        </w:rPr>
        <w:t>страховых взносов</w:t>
      </w:r>
      <w:r>
        <w:t xml:space="preserve"> на ОПС в 2021 году составит 32 448 рублей, в 2022 году — 34 445 рублей, в 2023 году — 36 723 рубля. А если годовой доход превысит 300 тысяч рублей, то, помимо этого фиксированного размера, им необходимо будет уплатить еще и 1% с суммы этого превышения.</w:t>
      </w:r>
    </w:p>
    <w:p w14:paraId="06000000">
      <w:pPr>
        <w:pStyle w:val="Style_2"/>
      </w:pPr>
      <w:r>
        <w:t xml:space="preserve">Размер </w:t>
      </w:r>
      <w:r>
        <w:rPr>
          <w:b w:val="1"/>
        </w:rPr>
        <w:t>страховых взносов</w:t>
      </w:r>
      <w:r>
        <w:t xml:space="preserve"> на ОМС для плательщиков, не производящих выплат и иных вознаграждений физлицам, на 2021 год устанавливается законом в размере 8426 рублей, на 2022 год — 8766 рублей, на 2023 год — 9119 рублей.</w:t>
      </w:r>
    </w:p>
    <w:p w14:paraId="07000000">
      <w:pPr>
        <w:pStyle w:val="Style_2"/>
      </w:pPr>
      <w:r>
        <w:t xml:space="preserve">Размер </w:t>
      </w:r>
      <w:r>
        <w:rPr>
          <w:b w:val="1"/>
        </w:rPr>
        <w:t>страховых взносов</w:t>
      </w:r>
      <w:r>
        <w:t xml:space="preserve"> на ОПС для глав крестьянских (фермерских) хозяйств, которые они уплачивают за себя и за каждого члена хозяйства, в 2021 году составит 32 448 рублей, в 2022 году — 34 445 рублей, в 2023 году — 36 723 рубля, на ОМС — 8426 рублей, 8766 рублей и 9119 рублей соответственно.</w:t>
      </w:r>
    </w:p>
    <w:p w14:paraId="08000000">
      <w:pPr>
        <w:pStyle w:val="Style_2"/>
      </w:pPr>
      <w:r>
        <w:t xml:space="preserve">Как рассчитывают в Правительстве, реализация закона позволит обеспечить поступление </w:t>
      </w:r>
      <w:r>
        <w:rPr>
          <w:b w:val="1"/>
        </w:rPr>
        <w:t>страховых взносов</w:t>
      </w:r>
      <w:r>
        <w:t xml:space="preserve"> от этих плательщиков в бюджет </w:t>
      </w:r>
      <w:r>
        <w:rPr>
          <w:b w:val="1"/>
        </w:rPr>
        <w:t>Пенсионного фонда</w:t>
      </w:r>
      <w:r>
        <w:t xml:space="preserve"> в 2021 году на сумму около 151,85 миллиарда рублей, в 2022 году — 158,95 миллиарда рублей, в 2023 году — 169,96 миллиарда рублей, в бюджет Федерального фонда обязательного медицинского страхования — около 27,03 миллиарда, 28,12 миллиарда и 29,25 миллиарда рублей.</w:t>
      </w:r>
    </w:p>
    <w:p w14:paraId="09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3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3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toc 3"/>
    <w:next w:val="Style_3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Index"/>
    <w:basedOn w:val="Style_3"/>
    <w:link w:val="Style_10_ch"/>
  </w:style>
  <w:style w:styleId="Style_10_ch" w:type="character">
    <w:name w:val="Index"/>
    <w:basedOn w:val="Style_3_ch"/>
    <w:link w:val="Style_10"/>
  </w:style>
  <w:style w:styleId="Style_11" w:type="paragraph">
    <w:name w:val="Caption"/>
    <w:basedOn w:val="Style_3"/>
    <w:link w:val="Style_11_ch"/>
    <w:pPr>
      <w:spacing w:after="120" w:before="120"/>
      <w:ind/>
    </w:pPr>
    <w:rPr>
      <w:i w:val="1"/>
      <w:sz w:val="24"/>
    </w:rPr>
  </w:style>
  <w:style w:styleId="Style_11_ch" w:type="character">
    <w:name w:val="Caption"/>
    <w:basedOn w:val="Style_3_ch"/>
    <w:link w:val="Style_11"/>
    <w:rPr>
      <w:i w:val="1"/>
      <w:sz w:val="24"/>
    </w:rPr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Heading"/>
    <w:basedOn w:val="Style_3"/>
    <w:next w:val="Style_2"/>
    <w:link w:val="Style_20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20_ch" w:type="character">
    <w:name w:val="Heading"/>
    <w:basedOn w:val="Style_3_ch"/>
    <w:link w:val="Style_20"/>
    <w:rPr>
      <w:rFonts w:ascii="Liberation Sans" w:hAnsi="Liberation Sans"/>
      <w:sz w:val="28"/>
    </w:rPr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22" w:type="paragraph">
    <w:name w:val="List"/>
    <w:basedOn w:val="Style_2"/>
    <w:link w:val="Style_22_ch"/>
  </w:style>
  <w:style w:styleId="Style_22_ch" w:type="character">
    <w:name w:val="List"/>
    <w:basedOn w:val="Style_2_ch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20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20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