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ФБА «Экономика сегодня», 26.09.2020, 12:32, Стали известны правовые изменения в России с 1 октября</w:t>
      </w:r>
    </w:p>
    <w:p w14:paraId="02000000">
      <w:pPr>
        <w:pStyle w:val="Style_2"/>
      </w:pPr>
      <w:r>
        <w:t xml:space="preserve">Законодательство РФ с 1 октября 2020 года ожидают некоторые изменения, которые коснутся налоговой сферы, страхования вкладов, а также индексации </w:t>
      </w:r>
      <w:r>
        <w:rPr>
          <w:b w:val="1"/>
        </w:rPr>
        <w:t>пенсий</w:t>
      </w:r>
      <w:r>
        <w:t xml:space="preserve"> и правил начисления гражданам социальных выплат.</w:t>
      </w:r>
    </w:p>
    <w:p w14:paraId="03000000">
      <w:pPr>
        <w:pStyle w:val="Style_2"/>
      </w:pPr>
      <w:r>
        <w:t xml:space="preserve">Нововведения затронут различные сферы жизни россиян. Так, будут введены послабления в налоговой сфере, пройдет индексация </w:t>
      </w:r>
      <w:r>
        <w:rPr>
          <w:b w:val="1"/>
        </w:rPr>
        <w:t>пенсий</w:t>
      </w:r>
      <w:r>
        <w:t xml:space="preserve"> для ряда россиян, увеличатся оклады некоторых военнослужащих.</w:t>
      </w:r>
    </w:p>
    <w:p w14:paraId="04000000">
      <w:pPr>
        <w:pStyle w:val="Style_2"/>
      </w:pPr>
      <w:r>
        <w:t>С октября в России появится возможность отправки налоговой переплаты в счет погашения предыдущей задолженности или перераспределения средств на следующий месяц. Максимальная страховка депозитов составит 10 млн рублей, трудовые книжки появятся в электронном формате, а все пособия социального характера будут начисляться только на карты "Мир", передает NEWS.ru.</w:t>
      </w:r>
    </w:p>
    <w:p w14:paraId="05000000">
      <w:pPr>
        <w:pStyle w:val="Style_2"/>
      </w:pPr>
      <w:r>
        <w:t xml:space="preserve">Что касается индексации </w:t>
      </w:r>
      <w:r>
        <w:rPr>
          <w:b w:val="1"/>
        </w:rPr>
        <w:t>пенсий</w:t>
      </w:r>
      <w:r>
        <w:t>, повышение пенсионных выплат затронет часть сотрудников таможни, МВД, силовиков и спасателей. Также вырастут оклады граждан с воинскими званиями и должностями. Это коснется и работников уголовной сферы.</w:t>
      </w:r>
    </w:p>
    <w:p w14:paraId="06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Index"/>
    <w:basedOn w:val="Style_3"/>
    <w:link w:val="Style_4_ch"/>
  </w:style>
  <w:style w:styleId="Style_4_ch" w:type="character">
    <w:name w:val="Index"/>
    <w:basedOn w:val="Style_3_ch"/>
    <w:link w:val="Style_4"/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Heading"/>
    <w:basedOn w:val="Style_3"/>
    <w:next w:val="Style_2"/>
    <w:link w:val="Style_1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5_ch" w:type="character">
    <w:name w:val="Heading"/>
    <w:basedOn w:val="Style_3_ch"/>
    <w:link w:val="Style_15"/>
    <w:rPr>
      <w:rFonts w:ascii="Liberation Sans" w:hAnsi="Liberation Sans"/>
      <w:sz w:val="28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List"/>
    <w:basedOn w:val="Style_2"/>
    <w:link w:val="Style_19_ch"/>
  </w:style>
  <w:style w:styleId="Style_19_ch" w:type="character">
    <w:name w:val="List"/>
    <w:basedOn w:val="Style_2_ch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5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5_ch"/>
    <w:link w:val="Style_1"/>
    <w:rPr>
      <w:rFonts w:ascii="Liberation Serif" w:hAnsi="Liberation Serif"/>
      <w:b w:val="1"/>
      <w:sz w:val="36"/>
    </w:rPr>
  </w:style>
  <w:style w:styleId="Style_26" w:type="paragraph">
    <w:name w:val="Caption"/>
    <w:basedOn w:val="Style_3"/>
    <w:link w:val="Style_26_ch"/>
    <w:pPr>
      <w:spacing w:after="120" w:before="120"/>
      <w:ind/>
    </w:pPr>
    <w:rPr>
      <w:i w:val="1"/>
      <w:sz w:val="24"/>
    </w:rPr>
  </w:style>
  <w:style w:styleId="Style_26_ch" w:type="character">
    <w:name w:val="Caption"/>
    <w:basedOn w:val="Style_3_ch"/>
    <w:link w:val="Style_26"/>
    <w:rPr>
      <w:i w:val="1"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