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Аргументы и Факты, 16.09.2020, 09:10, Сверх инфляции. Страховые и социальные пенсии в этом году выросли</w:t>
      </w:r>
    </w:p>
    <w:p w14:paraId="02000000">
      <w:pPr>
        <w:pStyle w:val="Style_2"/>
      </w:pPr>
      <w:r>
        <w:t xml:space="preserve">Какие изменения произошли в пенсионном законодательстве России в текущем году? Как они отразились на жизни </w:t>
      </w:r>
      <w:r>
        <w:rPr>
          <w:b w:val="1"/>
        </w:rPr>
        <w:t>пенсионеров</w:t>
      </w:r>
      <w:r>
        <w:t xml:space="preserve"> нашей страны? Об этом «АиФ» рассказали эксперты </w:t>
      </w:r>
      <w:r>
        <w:rPr>
          <w:b w:val="1"/>
        </w:rPr>
        <w:t>Пенсионного фонда</w:t>
      </w:r>
      <w:r>
        <w:t xml:space="preserve"> России.</w:t>
      </w:r>
    </w:p>
    <w:p w14:paraId="03000000">
      <w:pPr>
        <w:pStyle w:val="Style_2"/>
      </w:pPr>
      <w:r>
        <w:t xml:space="preserve">Какая прибавка к </w:t>
      </w:r>
      <w:r>
        <w:rPr>
          <w:b w:val="1"/>
        </w:rPr>
        <w:t>пенсии</w:t>
      </w:r>
      <w:r>
        <w:t>?</w:t>
      </w:r>
    </w:p>
    <w:p w14:paraId="04000000">
      <w:pPr>
        <w:pStyle w:val="Style_2"/>
      </w:pPr>
      <w:r>
        <w:t xml:space="preserve">В соответствии с действующим законодательством </w:t>
      </w:r>
      <w:r>
        <w:rPr>
          <w:b w:val="1"/>
        </w:rPr>
        <w:t>пенсии</w:t>
      </w:r>
      <w:r>
        <w:t xml:space="preserve"> неработающих россиян растут выше инфляции. По итогам прошлого года инфляция составила 3%, а </w:t>
      </w:r>
      <w:r>
        <w:rPr>
          <w:b w:val="1"/>
        </w:rPr>
        <w:t>страховые пенсии</w:t>
      </w:r>
      <w:r>
        <w:t xml:space="preserve"> неработающих граждан РФ с 1 января 2020 г. были увеличены на 6,6%. То есть в 2 раза выше уровня роста потребительских цен. В результате средний размер </w:t>
      </w:r>
      <w:r>
        <w:rPr>
          <w:b w:val="1"/>
        </w:rPr>
        <w:t>страховой пенсии</w:t>
      </w:r>
      <w:r>
        <w:t xml:space="preserve"> по старости неработающих </w:t>
      </w:r>
      <w:r>
        <w:rPr>
          <w:b w:val="1"/>
        </w:rPr>
        <w:t>пенсионеров</w:t>
      </w:r>
      <w:r>
        <w:t xml:space="preserve"> вырос с 15,4 до 16,4 тыс. руб. Но это средние цифры. Прибавка у каждого </w:t>
      </w:r>
      <w:r>
        <w:rPr>
          <w:b w:val="1"/>
        </w:rPr>
        <w:t>пенсионера</w:t>
      </w:r>
      <w:r>
        <w:t xml:space="preserve"> индивидуальна и зависит от размера его </w:t>
      </w:r>
      <w:r>
        <w:rPr>
          <w:b w:val="1"/>
        </w:rPr>
        <w:t>пенсии</w:t>
      </w:r>
      <w:r>
        <w:t>.</w:t>
      </w:r>
    </w:p>
    <w:p w14:paraId="05000000">
      <w:pPr>
        <w:pStyle w:val="Style_2"/>
      </w:pPr>
      <w:r>
        <w:t xml:space="preserve">В ближайшие годы </w:t>
      </w:r>
      <w:r>
        <w:rPr>
          <w:b w:val="1"/>
        </w:rPr>
        <w:t>страховые пенсии</w:t>
      </w:r>
      <w:r>
        <w:t xml:space="preserve"> будут продолжать увеличиваться сверх инфляции. С 1 января 2021 г. они будут проиндексированы на 6,3%, с 1 января 2022 г. – на 5,9%, с 1 января 2023 г. – на 5,6%, с 1 января 2024 г. – на 5,5%.</w:t>
      </w:r>
    </w:p>
    <w:p w14:paraId="06000000">
      <w:pPr>
        <w:pStyle w:val="Style_2"/>
      </w:pPr>
      <w:r>
        <w:rPr>
          <w:b w:val="1"/>
        </w:rPr>
        <w:t>Пенсии</w:t>
      </w:r>
      <w:r>
        <w:t xml:space="preserve"> по государственному обеспечению, в том числе социальные, индексируются в апреле. В этом году они были повышены на 6,1% с учётом темпов роста прожиточного минимума </w:t>
      </w:r>
      <w:r>
        <w:rPr>
          <w:b w:val="1"/>
        </w:rPr>
        <w:t>пенсионера</w:t>
      </w:r>
      <w:r>
        <w:t xml:space="preserve"> в Российской Федерации за прошедший год. В результате средний размер социальной </w:t>
      </w:r>
      <w:r>
        <w:rPr>
          <w:b w:val="1"/>
        </w:rPr>
        <w:t>пенсии</w:t>
      </w:r>
      <w:r>
        <w:t xml:space="preserve"> вырос с 9,7 до 10,3 тыс. руб. Всего в нашей стране такие </w:t>
      </w:r>
      <w:r>
        <w:rPr>
          <w:b w:val="1"/>
        </w:rPr>
        <w:t>пенсии</w:t>
      </w:r>
      <w:r>
        <w:t xml:space="preserve"> получают около 4 млн человек.</w:t>
      </w:r>
    </w:p>
    <w:p w14:paraId="07000000">
      <w:pPr>
        <w:pStyle w:val="Style_2"/>
      </w:pPr>
      <w:r>
        <w:t xml:space="preserve">При этом минимальный уровень пенсионного обеспечения неработающих россиян всегда не ниже прожиточного минимума </w:t>
      </w:r>
      <w:r>
        <w:rPr>
          <w:b w:val="1"/>
        </w:rPr>
        <w:t>пенсионера</w:t>
      </w:r>
      <w:r>
        <w:t xml:space="preserve"> в регионе проживания. Если размер </w:t>
      </w:r>
      <w:r>
        <w:rPr>
          <w:b w:val="1"/>
        </w:rPr>
        <w:t>пенсии</w:t>
      </w:r>
      <w:r>
        <w:t xml:space="preserve"> вместе с другими причитаю­щимися неработающему </w:t>
      </w:r>
      <w:r>
        <w:rPr>
          <w:b w:val="1"/>
        </w:rPr>
        <w:t>пенсионеру</w:t>
      </w:r>
      <w:r>
        <w:t xml:space="preserve"> выплатами ниже прожиточного минимума, ему устанавливается социальная доплата.</w:t>
      </w:r>
    </w:p>
    <w:p w14:paraId="08000000">
      <w:pPr>
        <w:pStyle w:val="Style_2"/>
      </w:pPr>
      <w:r>
        <w:t xml:space="preserve">Кому на </w:t>
      </w:r>
      <w:r>
        <w:rPr>
          <w:b w:val="1"/>
        </w:rPr>
        <w:t>пенсию</w:t>
      </w:r>
      <w:r>
        <w:t xml:space="preserve"> в 2020-м?</w:t>
      </w:r>
    </w:p>
    <w:p w14:paraId="09000000">
      <w:pPr>
        <w:pStyle w:val="Style_2"/>
      </w:pPr>
      <w:r>
        <w:t xml:space="preserve">В прошлом году началось постепенное повышение общеустановленного </w:t>
      </w:r>
      <w:r>
        <w:rPr>
          <w:b w:val="1"/>
        </w:rPr>
        <w:t>пенсионного возраста</w:t>
      </w:r>
      <w:r>
        <w:t xml:space="preserve">, которое завершится в 2028 г. В результате для женщин он составит 60 лет, для мужчин – 65 лет. При этом для тех, кто по прежнему законодательст­ву должен был выйти на </w:t>
      </w:r>
      <w:r>
        <w:rPr>
          <w:b w:val="1"/>
        </w:rPr>
        <w:t>пенсию</w:t>
      </w:r>
      <w:r>
        <w:t xml:space="preserve"> в 2020 г., дей­ствует специальная льгота – </w:t>
      </w:r>
      <w:r>
        <w:rPr>
          <w:b w:val="1"/>
        </w:rPr>
        <w:t>пенсия</w:t>
      </w:r>
      <w:r>
        <w:t xml:space="preserve"> им назначается на полгода раньше нового </w:t>
      </w:r>
      <w:r>
        <w:rPr>
          <w:b w:val="1"/>
        </w:rPr>
        <w:t>пенсионного возраста</w:t>
      </w:r>
      <w:r>
        <w:t xml:space="preserve">. Это касается женщин 1964–1965 г. р. и мужчин 1959–1960 г. р. Благодаря данной льготе в первом полугодии 2020 г. на </w:t>
      </w:r>
      <w:r>
        <w:rPr>
          <w:b w:val="1"/>
        </w:rPr>
        <w:t>пенсию</w:t>
      </w:r>
      <w:r>
        <w:t xml:space="preserve"> вышли женщины 55,5 лет и мужчины 60,5 лет.</w:t>
      </w:r>
    </w:p>
    <w:p w14:paraId="0A000000">
      <w:pPr>
        <w:pStyle w:val="Style_2"/>
      </w:pPr>
      <w:r>
        <w:t xml:space="preserve">Для назначения </w:t>
      </w:r>
      <w:r>
        <w:rPr>
          <w:b w:val="1"/>
        </w:rPr>
        <w:t>страховой пенсии</w:t>
      </w:r>
      <w:r>
        <w:t xml:space="preserve"> в этом году необходимо иметь не менее 11 лет страхового стажа и 18,6 пенсионного коэффициента.</w:t>
      </w:r>
    </w:p>
    <w:p w14:paraId="0B000000">
      <w:pPr>
        <w:pStyle w:val="Style_2"/>
      </w:pPr>
      <w:r>
        <w:t>Кто идёт досрочно?</w:t>
      </w:r>
    </w:p>
    <w:p w14:paraId="0C000000">
      <w:pPr>
        <w:pStyle w:val="Style_2"/>
      </w:pPr>
      <w:r>
        <w:t xml:space="preserve">Возраст выхода на </w:t>
      </w:r>
      <w:r>
        <w:rPr>
          <w:b w:val="1"/>
        </w:rPr>
        <w:t>пенсию</w:t>
      </w:r>
      <w:r>
        <w:t xml:space="preserve"> сохранился у большин­ства граждан, имеющих право на досрочную </w:t>
      </w:r>
      <w:r>
        <w:rPr>
          <w:b w:val="1"/>
        </w:rPr>
        <w:t>пенсию</w:t>
      </w:r>
      <w:r>
        <w:t>. Изменения не затронули работников вредных и опасных производств (шахтёров, спасателей и др.), женщин с 5 детьми и более, родителей инвалидов с детства и др.</w:t>
      </w:r>
    </w:p>
    <w:p w14:paraId="0D000000">
      <w:pPr>
        <w:pStyle w:val="Style_2"/>
      </w:pPr>
      <w:r>
        <w:t xml:space="preserve">Право на досрочную </w:t>
      </w:r>
      <w:r>
        <w:rPr>
          <w:b w:val="1"/>
        </w:rPr>
        <w:t>пенсию</w:t>
      </w:r>
      <w:r>
        <w:t xml:space="preserve"> осталось также у тех, кому </w:t>
      </w:r>
      <w:r>
        <w:rPr>
          <w:b w:val="1"/>
        </w:rPr>
        <w:t>пенсия</w:t>
      </w:r>
      <w:r>
        <w:t xml:space="preserve"> назначается по выслуге лет, – у врачей, педагогов и артистов. Однако теперь выход на </w:t>
      </w:r>
      <w:r>
        <w:rPr>
          <w:b w:val="1"/>
        </w:rPr>
        <w:t>пенсию</w:t>
      </w:r>
      <w:r>
        <w:t xml:space="preserve"> у них переносится с момента выработки спецстажа с учётом переходного периода по повышению </w:t>
      </w:r>
      <w:r>
        <w:rPr>
          <w:b w:val="1"/>
        </w:rPr>
        <w:t>пенсионного возраста</w:t>
      </w:r>
      <w:r>
        <w:t>.</w:t>
      </w:r>
    </w:p>
    <w:p w14:paraId="0E000000">
      <w:pPr>
        <w:pStyle w:val="Style_2"/>
      </w:pPr>
      <w:r>
        <w:t xml:space="preserve">Жители районов Крайнего Севера и приравненных к ним местностей, как и прежде, могут выйти на </w:t>
      </w:r>
      <w:r>
        <w:rPr>
          <w:b w:val="1"/>
        </w:rPr>
        <w:t>пенсию</w:t>
      </w:r>
      <w:r>
        <w:t xml:space="preserve"> на 5 лет раньше. Вместе с тем </w:t>
      </w:r>
      <w:r>
        <w:rPr>
          <w:b w:val="1"/>
        </w:rPr>
        <w:t>пенсионный возраст</w:t>
      </w:r>
      <w:r>
        <w:t xml:space="preserve"> у них поэтапно повышается до 55 лет у женщин и до 60 – у мужчин. При этом для учителей, врачей, артистов и северян, которые должны были выйти на </w:t>
      </w:r>
      <w:r>
        <w:rPr>
          <w:b w:val="1"/>
        </w:rPr>
        <w:t>пенсию</w:t>
      </w:r>
      <w:r>
        <w:t xml:space="preserve"> в 2020 г., тоже действует льгота – выход на полгода раньше нового </w:t>
      </w:r>
      <w:r>
        <w:rPr>
          <w:b w:val="1"/>
        </w:rPr>
        <w:t>пенсионного возраста</w:t>
      </w:r>
      <w:r>
        <w:t>. То есть в I полугодии 2020 г. на пенсию вышли северянки 50,5 лет и северяне 55,5 лет.</w:t>
      </w:r>
    </w:p>
    <w:p w14:paraId="0F000000">
      <w:pPr>
        <w:pStyle w:val="Style_2"/>
      </w:pPr>
      <w:r>
        <w:t xml:space="preserve">С прошлого года появились и новые досрочники. Это работники с большим стажем (42 года – мужчины и 37 лет – женщины) и многодетные мамы с 3 и 4 детьми. Если мама воспитала троих детей, она имеет право выйти на </w:t>
      </w:r>
      <w:r>
        <w:rPr>
          <w:b w:val="1"/>
        </w:rPr>
        <w:t>пенсию</w:t>
      </w:r>
      <w:r>
        <w:t xml:space="preserve"> на 3 года раньше, четверых – на 4 года. При этом минимальный страховой стаж у неё должен быть не меньше 15 лет.</w:t>
      </w:r>
    </w:p>
    <w:p w14:paraId="10000000">
      <w:pPr>
        <w:pStyle w:val="Style_2"/>
      </w:pPr>
      <w:r>
        <w:t>Что изменилось для опекунов?</w:t>
      </w:r>
    </w:p>
    <w:p w14:paraId="11000000">
      <w:pPr>
        <w:pStyle w:val="Style_2"/>
      </w:pPr>
      <w:r>
        <w:t xml:space="preserve">С 1 июля 2020 г. вступил в силу Федеральный закон № ­86-ФЗ, который исключил опекунов и попечителей из перечня лиц, на которых распространяется обязательное </w:t>
      </w:r>
      <w:r>
        <w:rPr>
          <w:b w:val="1"/>
        </w:rPr>
        <w:t>пенсионное страхование</w:t>
      </w:r>
      <w:r>
        <w:t xml:space="preserve">. То есть теперь пенсио­неры, являющиеся опекунами или попечителями, исполняющими свои обязанности возмездно (за оплату) по договору об осуществлении опеки или попечительства, в том числе по договору о приёмной семье, не приравниваются к работающим гражданам, как было раньше. Поэтому им, как и всем неработающим </w:t>
      </w:r>
      <w:r>
        <w:rPr>
          <w:b w:val="1"/>
        </w:rPr>
        <w:t>пенсионерам</w:t>
      </w:r>
      <w:r>
        <w:t xml:space="preserve">, ежегодно индексируется </w:t>
      </w:r>
      <w:r>
        <w:rPr>
          <w:b w:val="1"/>
        </w:rPr>
        <w:t>страховая пенсия</w:t>
      </w:r>
      <w:r>
        <w:t xml:space="preserve"> и фиксированная выплата к ней.</w:t>
      </w:r>
    </w:p>
    <w:p w14:paraId="12000000">
      <w:pPr>
        <w:pStyle w:val="Style_2"/>
      </w:pPr>
      <w:r>
        <w:t xml:space="preserve">Как работающему узнать будущую </w:t>
      </w:r>
      <w:r>
        <w:rPr>
          <w:b w:val="1"/>
        </w:rPr>
        <w:t>пенсию</w:t>
      </w:r>
      <w:r>
        <w:t xml:space="preserve"> с индексацией?</w:t>
      </w:r>
    </w:p>
    <w:p w14:paraId="13000000">
      <w:pPr>
        <w:pStyle w:val="Style_2"/>
      </w:pPr>
      <w:r>
        <w:t xml:space="preserve">Я на </w:t>
      </w:r>
      <w:r>
        <w:rPr>
          <w:b w:val="1"/>
        </w:rPr>
        <w:t>пенсии</w:t>
      </w:r>
      <w:r>
        <w:t>, но продолжаю работать. Интересно, на сколько она вырастет после того, как я прекращу трудиться? Можно ли заранее это узнать?</w:t>
      </w:r>
    </w:p>
    <w:p w14:paraId="14000000">
      <w:pPr>
        <w:pStyle w:val="Style_2"/>
      </w:pPr>
      <w:r>
        <w:t>О. Смирнова, Ижевск</w:t>
      </w:r>
    </w:p>
    <w:p w14:paraId="15000000">
      <w:pPr>
        <w:pStyle w:val="Style_2"/>
      </w:pPr>
      <w:r>
        <w:t xml:space="preserve">Эту информацию можно узнать в Личном кабинете на сайте </w:t>
      </w:r>
      <w:r>
        <w:rPr>
          <w:b w:val="1"/>
        </w:rPr>
        <w:t>ПФР</w:t>
      </w:r>
      <w:r>
        <w:t xml:space="preserve">. Для работающих </w:t>
      </w:r>
      <w:r>
        <w:rPr>
          <w:b w:val="1"/>
        </w:rPr>
        <w:t>пенсионеров</w:t>
      </w:r>
      <w:r>
        <w:t xml:space="preserve"> в Личном кабинете отражён как размер </w:t>
      </w:r>
      <w:r>
        <w:rPr>
          <w:b w:val="1"/>
        </w:rPr>
        <w:t>страховой пенсии</w:t>
      </w:r>
      <w:r>
        <w:t xml:space="preserve"> без индексации, так и с учётом всех текущих индексаций. Как только вы закончите трудовую деятельность, будете получать данный размер </w:t>
      </w:r>
      <w:r>
        <w:rPr>
          <w:b w:val="1"/>
        </w:rPr>
        <w:t>пенсии</w:t>
      </w:r>
      <w:r>
        <w:t>.</w:t>
      </w:r>
    </w:p>
    <w:p w14:paraId="16000000">
      <w:pPr>
        <w:pStyle w:val="Style_2"/>
      </w:pPr>
      <w:r>
        <w:t xml:space="preserve">Пока </w:t>
      </w:r>
      <w:r>
        <w:rPr>
          <w:b w:val="1"/>
        </w:rPr>
        <w:t>пенсионер</w:t>
      </w:r>
      <w:r>
        <w:t xml:space="preserve"> работает, 1 августа проводится ежегодная корректировка его </w:t>
      </w:r>
      <w:r>
        <w:rPr>
          <w:b w:val="1"/>
        </w:rPr>
        <w:t>пенсии</w:t>
      </w:r>
      <w:r>
        <w:t xml:space="preserve">. В отличие от традиционной индексации, при которой размер </w:t>
      </w:r>
      <w:r>
        <w:rPr>
          <w:b w:val="1"/>
        </w:rPr>
        <w:t>пенсии</w:t>
      </w:r>
      <w:r>
        <w:t xml:space="preserve"> увеличивается на фиксированный процент, августовский перерасчёт зависит от размера заработной платы </w:t>
      </w:r>
      <w:r>
        <w:rPr>
          <w:b w:val="1"/>
        </w:rPr>
        <w:t>пенсионера</w:t>
      </w:r>
      <w:r>
        <w:t xml:space="preserve">: чем она выше, тем больше прибавка к </w:t>
      </w:r>
      <w:r>
        <w:rPr>
          <w:b w:val="1"/>
        </w:rPr>
        <w:t>пенсии</w:t>
      </w:r>
      <w:r>
        <w:t xml:space="preserve">. </w:t>
      </w:r>
      <w:r>
        <w:rPr>
          <w:b w:val="1"/>
        </w:rPr>
        <w:t>Пенсионерам</w:t>
      </w:r>
      <w:r>
        <w:t xml:space="preserve">, которые работали в 2019 г., ­в ­августе 2020 г. было произведено увеличение </w:t>
      </w:r>
      <w:r>
        <w:rPr>
          <w:b w:val="1"/>
        </w:rPr>
        <w:t>страховых пенсий</w:t>
      </w:r>
      <w:r>
        <w:t>, исходя из количества заработанных ими пенсионных коэффициентов за периоды работы в прошлом году. При этом максимальная прибавка ограничена тремя пенсионными коэффициентами.</w:t>
      </w:r>
    </w:p>
    <w:p w14:paraId="17000000">
      <w:pPr>
        <w:pStyle w:val="Style_2"/>
      </w:pPr>
      <w:r>
        <w:t xml:space="preserve">Кроме того, на размер прибавки влияет дата, когда человек вышел на </w:t>
      </w:r>
      <w:r>
        <w:rPr>
          <w:b w:val="1"/>
        </w:rPr>
        <w:t>пенсию</w:t>
      </w:r>
      <w:r>
        <w:t xml:space="preserve">, поскольку при перерасчёте используется стоимость пенсионного балла, установленная на момент выхода человека на </w:t>
      </w:r>
      <w:r>
        <w:rPr>
          <w:b w:val="1"/>
        </w:rPr>
        <w:t>пенсию</w:t>
      </w:r>
      <w:r>
        <w:t>.</w:t>
      </w:r>
    </w:p>
    <w:p w14:paraId="18000000">
      <w:pPr>
        <w:pStyle w:val="Style_2"/>
      </w:pPr>
      <w:r>
        <w:t>В 2020 г. актуальная стоимость пенсионного коэффициента составляет 93 руб.</w:t>
      </w:r>
    </w:p>
    <w:p w14:paraId="19000000">
      <w:pPr>
        <w:pStyle w:val="Style_2"/>
      </w:pPr>
      <w:r>
        <w:t xml:space="preserve">Чтобы получить прибавку к </w:t>
      </w:r>
      <w:r>
        <w:rPr>
          <w:b w:val="1"/>
        </w:rPr>
        <w:t>пенсии</w:t>
      </w:r>
      <w:r>
        <w:t xml:space="preserve">, идти в </w:t>
      </w:r>
      <w:r>
        <w:rPr>
          <w:b w:val="1"/>
        </w:rPr>
        <w:t>ПФР</w:t>
      </w:r>
      <w:r>
        <w:t xml:space="preserve"> и писать заявление не нужно, корректировка происходит ­автоматически.</w:t>
      </w:r>
    </w:p>
    <w:p w14:paraId="1A000000">
      <w:pPr>
        <w:pStyle w:val="Style_2"/>
      </w:pPr>
      <w:r>
        <w:t xml:space="preserve">По состоянию на начало 2020 г. в России 9 млн 315 тыс. работающих </w:t>
      </w:r>
      <w:r>
        <w:rPr>
          <w:b w:val="1"/>
        </w:rPr>
        <w:t>пенсионеров</w:t>
      </w:r>
      <w:r>
        <w:t>.</w:t>
      </w:r>
    </w:p>
    <w:p w14:paraId="1B000000">
      <w:pPr>
        <w:pStyle w:val="Style_2"/>
      </w:pPr>
      <w:r>
        <w:t>Индексируется ли «сельская» доплата?</w:t>
      </w:r>
    </w:p>
    <w:p w14:paraId="1C000000">
      <w:pPr>
        <w:pStyle w:val="Style_2"/>
      </w:pPr>
      <w:r>
        <w:t xml:space="preserve">Людям, которые много лет отработали в сельской местности, теперь положена надбавка к </w:t>
      </w:r>
      <w:r>
        <w:rPr>
          <w:b w:val="1"/>
        </w:rPr>
        <w:t>пенсии</w:t>
      </w:r>
      <w:r>
        <w:t>. Не понимаю, как она рассчитывается и подлежит ли индексации?</w:t>
      </w:r>
    </w:p>
    <w:p w14:paraId="1D000000">
      <w:pPr>
        <w:pStyle w:val="Style_2"/>
      </w:pPr>
      <w:r>
        <w:t>О. Голованов, Ивановская обл.</w:t>
      </w:r>
    </w:p>
    <w:p w14:paraId="1E000000">
      <w:pPr>
        <w:pStyle w:val="Style_2"/>
      </w:pPr>
      <w:r>
        <w:t xml:space="preserve">Действительно, с прошлого года жители села имеют право на повышенную фиксированную выплату к </w:t>
      </w:r>
      <w:r>
        <w:rPr>
          <w:b w:val="1"/>
        </w:rPr>
        <w:t>страховой пенсии</w:t>
      </w:r>
      <w:r>
        <w:t xml:space="preserve"> по старости или по инвалидно­сти. Сельская надбавка составляет 25% фиксированной выплаты. Учитывая, что ежегодно она индексируется, растёт и «сельская» прибавка. В 2020 г. фиксированная выплата выросла с 5334 до 5686 руб. В итоге прибавка у </w:t>
      </w:r>
      <w:r>
        <w:rPr>
          <w:b w:val="1"/>
        </w:rPr>
        <w:t>пенсионеров</w:t>
      </w:r>
      <w:r>
        <w:t xml:space="preserve"> села увеличилась с 1333 до 1421 руб., у получателей </w:t>
      </w:r>
      <w:r>
        <w:rPr>
          <w:b w:val="1"/>
        </w:rPr>
        <w:t>пенсии по инвалидности</w:t>
      </w:r>
      <w:r>
        <w:t xml:space="preserve"> с III группой – с 667 до 711 руб. С 1 января 2021 г. в результате ежегодной индексации </w:t>
      </w:r>
      <w:r>
        <w:rPr>
          <w:b w:val="1"/>
        </w:rPr>
        <w:t>страховых пенсий</w:t>
      </w:r>
      <w:r>
        <w:t xml:space="preserve"> сельская прибавка также будет вновь увеличена.</w:t>
      </w:r>
    </w:p>
    <w:p w14:paraId="1F000000">
      <w:pPr>
        <w:pStyle w:val="Style_2"/>
      </w:pPr>
      <w:r>
        <w:t>Сохранится ли надбавка при переезде?</w:t>
      </w:r>
    </w:p>
    <w:p w14:paraId="20000000">
      <w:pPr>
        <w:pStyle w:val="Style_2"/>
      </w:pPr>
      <w:r>
        <w:t>Собираюсь маму-</w:t>
      </w:r>
      <w:r>
        <w:rPr>
          <w:b w:val="1"/>
        </w:rPr>
        <w:t>пенсионер</w:t>
      </w:r>
      <w:r>
        <w:t>ку перевезти из деревни в город. Сохранится ли её «сельская» доплата?</w:t>
      </w:r>
    </w:p>
    <w:p w14:paraId="21000000">
      <w:pPr>
        <w:pStyle w:val="Style_2"/>
      </w:pPr>
      <w:r>
        <w:t>И. Сомова, Омская обл.</w:t>
      </w:r>
    </w:p>
    <w:p w14:paraId="22000000">
      <w:pPr>
        <w:pStyle w:val="Style_2"/>
      </w:pPr>
      <w:r>
        <w:t xml:space="preserve">Для получения 25%-ной надбавки к фиксированной выплате к </w:t>
      </w:r>
      <w:r>
        <w:rPr>
          <w:b w:val="1"/>
        </w:rPr>
        <w:t>страховой пенсии</w:t>
      </w:r>
      <w:r>
        <w:t xml:space="preserve"> по старости или по инвалидности надо иметь 30 лет стажа в с/х, не работать и жить на селе. Если </w:t>
      </w:r>
      <w:r>
        <w:rPr>
          <w:b w:val="1"/>
        </w:rPr>
        <w:t>пенсионер</w:t>
      </w:r>
      <w:r>
        <w:t xml:space="preserve"> переедет за пределы сельской местности, надбавка выплачиваться не будет. При этом она сохраняется при переезде из сельской местно­сти одного региона в сельскую мест­ность другого региона РФ.</w:t>
      </w:r>
    </w:p>
    <w:p w14:paraId="23000000">
      <w:pPr>
        <w:pStyle w:val="Style_2"/>
      </w:pPr>
      <w:r>
        <w:t xml:space="preserve">Чтобы получить «сельскую» надбавку, надо обратиться в клиентскую службу Управления </w:t>
      </w:r>
      <w:r>
        <w:rPr>
          <w:b w:val="1"/>
        </w:rPr>
        <w:t>ПФР</w:t>
      </w:r>
      <w:r>
        <w:t xml:space="preserve"> с соответствующими документами.</w:t>
      </w:r>
    </w:p>
    <w:p w14:paraId="24000000">
      <w:pPr>
        <w:pStyle w:val="Style_2"/>
      </w:pPr>
      <w:r>
        <w:t xml:space="preserve">При подсчёте стажа, дающего сельским </w:t>
      </w:r>
      <w:r>
        <w:rPr>
          <w:b w:val="1"/>
        </w:rPr>
        <w:t>пенсионерам</w:t>
      </w:r>
      <w:r>
        <w:t xml:space="preserve">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животно­водстве, растениевод­стве и рыбоводстве. Например, в качестве агрономов, трактористов, ветеринаров, пчеловодов и др. – всего более 500 профессий.</w:t>
      </w:r>
    </w:p>
    <w:p w14:paraId="25000000">
      <w:pPr>
        <w:pStyle w:val="Style_2"/>
      </w:pPr>
      <w:r>
        <w:t>Работа, которая выполнялась до 1992 г. в российских колхозах, на машинно-тракторных станциях, межколхозных предприя­тиях, в совхозах, крестьян­ских хозяйствах, сельскохозяйст­венных артелях, включается в сельский стаж вне зависимости от наименования профессии, специальности или занимаемой должности.</w:t>
      </w:r>
    </w:p>
    <w:p w14:paraId="26000000">
      <w:pPr>
        <w:pStyle w:val="Style_2"/>
      </w:pPr>
      <w:r>
        <w:rPr>
          <w:b w:val="1"/>
        </w:rPr>
        <w:t>Ссылка: </w:t>
      </w:r>
      <w:r>
        <w:rPr>
          <w:color w:val="000000"/>
          <w:u w:color="000080" w:val="single"/>
        </w:rPr>
        <w:fldChar w:fldCharType="begin"/>
      </w:r>
      <w:r>
        <w:rPr>
          <w:color w:val="000000"/>
          <w:u w:color="000080" w:val="single"/>
        </w:rPr>
        <w:instrText>HYPERLINK "https://aif.ru/money/mymoney/sverh_inflyacii_strahovye_i_socialnye_pensii_v_etom_godu_vyrosli"</w:instrText>
      </w:r>
      <w:r>
        <w:rPr>
          <w:color w:val="000000"/>
          <w:u w:color="000080" w:val="single"/>
        </w:rPr>
        <w:fldChar w:fldCharType="separate"/>
      </w:r>
      <w:r>
        <w:rPr>
          <w:color w:val="000000"/>
          <w:u w:color="000080" w:val="single"/>
        </w:rPr>
        <w:t>https://aif.ru/money/mymoney/sverh_inflyacii_strahovye_i_socialnye_pensii_v_etom_godu_vyrosli</w:t>
      </w:r>
      <w:r>
        <w:rPr>
          <w:color w:val="000000"/>
          <w:u w:color="000080" w:val="single"/>
        </w:rPr>
        <w:fldChar w:fldCharType="end"/>
      </w:r>
    </w:p>
    <w:p w14:paraId="2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Index"/>
    <w:basedOn w:val="Style_3"/>
    <w:link w:val="Style_8_ch"/>
  </w:style>
  <w:style w:styleId="Style_8_ch" w:type="character">
    <w:name w:val="Index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