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Минтруд рассказал, как семьи используют маткапитал</w:t>
      </w:r>
    </w:p>
    <w:p w14:paraId="02000000">
      <w:pPr>
        <w:pStyle w:val="Style_2"/>
      </w:pPr>
      <w:r>
        <w:t xml:space="preserve">МОСКВА, 12 сен - РИА Новости. Почти 97% семей, получивших </w:t>
      </w:r>
      <w:r>
        <w:rPr>
          <w:b w:val="1"/>
        </w:rPr>
        <w:t>материнский капитал</w:t>
      </w:r>
      <w:r>
        <w:t xml:space="preserve">, используют его для улучшения жилищных условий, заявила замминистра труда и социальной защиты России Ольга Баталина. "Почти 97% семей используют </w:t>
      </w:r>
      <w:r>
        <w:rPr>
          <w:b w:val="1"/>
        </w:rPr>
        <w:t>материнский капитал</w:t>
      </w:r>
      <w:r>
        <w:t xml:space="preserve"> на улучшение жилищных условий",- сказала Баталина на панельной дискуссии Всероссийского форума молодых семей. Предоставление </w:t>
      </w:r>
      <w:r>
        <w:rPr>
          <w:b w:val="1"/>
        </w:rPr>
        <w:t>материнского капитала</w:t>
      </w:r>
      <w:r>
        <w:t xml:space="preserve"> предусмотрено национальным проектом "Демография". Размер выплаты на первого ребенка в 2020 году составляет 466 617 рублей. При рождении второго ребенка семья получит еще 150 тысяч рублей. </w:t>
      </w:r>
    </w:p>
    <w:p w14:paraId="03000000">
      <w:pPr>
        <w:pStyle w:val="Style_2"/>
      </w:pPr>
      <w:r>
        <w:t>Около 80% всех семей с первым ребенком в России имеют право на получение пособия на детей до трех лет, заявила замминистра труда и социальной защиты России Ольга Баталина. "Право на получение такой меры поддержки имеют семьи, у которых средний доход на каждого члена семьи не превышает двух прожиточных минимумов... Семья со средним доходом 60-70 тысяч рублей сможет получать такую выплату. У нас сегодня порядка 80% семей с первыми детьми имеют право на такую меру поддержки",- сказала Баталина на панельной дискуссии Всероссийского форума молодых семей. Ранее сообщалось, что пособия на детей до трех лет получают почти 1,5 миллиона семей с низкими доходами.</w:t>
      </w:r>
    </w:p>
    <w:p w14:paraId="04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Caption"/>
    <w:basedOn w:val="Style_3"/>
    <w:link w:val="Style_7_ch"/>
    <w:pPr>
      <w:spacing w:after="120" w:before="120"/>
      <w:ind/>
    </w:pPr>
    <w:rPr>
      <w:i w:val="1"/>
      <w:sz w:val="24"/>
    </w:rPr>
  </w:style>
  <w:style w:styleId="Style_7_ch" w:type="character">
    <w:name w:val="Caption"/>
    <w:basedOn w:val="Style_3_ch"/>
    <w:link w:val="Style_7"/>
    <w:rPr>
      <w:i w:val="1"/>
      <w:sz w:val="24"/>
    </w:rPr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Index"/>
    <w:basedOn w:val="Style_3"/>
    <w:link w:val="Style_12_ch"/>
  </w:style>
  <w:style w:styleId="Style_12_ch" w:type="character">
    <w:name w:val="Index"/>
    <w:basedOn w:val="Style_3_ch"/>
    <w:link w:val="Style_12"/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List"/>
    <w:basedOn w:val="Style_2"/>
    <w:link w:val="Style_18_ch"/>
  </w:style>
  <w:style w:styleId="Style_18_ch" w:type="character">
    <w:name w:val="List"/>
    <w:basedOn w:val="Style_2_ch"/>
    <w:link w:val="Style_18"/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Heading"/>
    <w:basedOn w:val="Style_3"/>
    <w:next w:val="Style_2"/>
    <w:link w:val="Style_2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0_ch" w:type="character">
    <w:name w:val="Heading"/>
    <w:basedOn w:val="Style_3_ch"/>
    <w:link w:val="Style_20"/>
    <w:rPr>
      <w:rFonts w:ascii="Liberation Sans" w:hAnsi="Liberation Sans"/>
      <w:sz w:val="28"/>
    </w:rPr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