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02.09.2020, 22:00, Перевести соцуслуги в деньги федеральные льготники могут до 1 октября</w:t>
      </w:r>
    </w:p>
    <w:p w14:paraId="02000000">
      <w:pPr>
        <w:pStyle w:val="Style_2"/>
      </w:pPr>
      <w:r>
        <w:t xml:space="preserve">До 1 октября федеральные льготники должны выбрать форму получения набора социальных услуг, сообщили в </w:t>
      </w:r>
      <w:r>
        <w:rPr>
          <w:b w:val="1"/>
        </w:rPr>
        <w:t>Пенсионном фонде</w:t>
      </w:r>
      <w:r>
        <w:t>. Их можно получать в денежном эквиваленте. Сумма ежемесячной выплаты с февраля этого года составляет 1155,06 рубля. В нее входит 889,66 рубля, которые выделяются на лекарства, медицинские изделия и продукты лечебного питания, 137,63 рубля - в счет частичной оплаты путевки на санаторно-курортное лечение, а также 127,77 рубля за проезд на городском транспорте.</w:t>
      </w:r>
    </w:p>
    <w:p w14:paraId="03000000">
      <w:pPr>
        <w:pStyle w:val="Style_2"/>
      </w:pPr>
      <w:r>
        <w:t xml:space="preserve">В </w:t>
      </w:r>
      <w:r>
        <w:rPr>
          <w:b w:val="1"/>
        </w:rPr>
        <w:t>Пенсионном фонде</w:t>
      </w:r>
      <w:r>
        <w:t xml:space="preserve"> пояснили, что перевести соцуслуги в денежный эквивалент можно полностью или частично. Для этого необходимо до 1 октября подать заявление в </w:t>
      </w:r>
      <w:r>
        <w:rPr>
          <w:b w:val="1"/>
        </w:rPr>
        <w:t>Пенсионный фонд</w:t>
      </w:r>
      <w:r>
        <w:t xml:space="preserve"> России. Сделать это можно через личный кабинет на сайте ведомства или обратившись в многофункциональный центр. Набор будет выплачиваться деньгами до тех пор, пока человек не изменит свое решение.</w:t>
      </w:r>
    </w:p>
    <w:p w14:paraId="04000000">
      <w:pPr>
        <w:pStyle w:val="Style_2"/>
      </w:pPr>
      <w:r>
        <w:t xml:space="preserve">По умолчанию услуги предоставляются в натуральной форме всем льготникам, кроме граждан, подвергшихся воздействию радиации: они изначально получают их в денежном эквиваленте. Общество Соцсфера Соцзащита Госфонды и контрольные органы </w:t>
      </w:r>
      <w:r>
        <w:rPr>
          <w:b w:val="1"/>
        </w:rPr>
        <w:t>Пенсионный фонд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Caption"/>
    <w:basedOn w:val="Style_3"/>
    <w:link w:val="Style_8_ch"/>
    <w:pPr>
      <w:spacing w:after="120" w:before="120"/>
      <w:ind/>
    </w:pPr>
    <w:rPr>
      <w:i w:val="1"/>
      <w:sz w:val="24"/>
    </w:rPr>
  </w:style>
  <w:style w:styleId="Style_8_ch" w:type="character">
    <w:name w:val="Caption"/>
    <w:basedOn w:val="Style_3_ch"/>
    <w:link w:val="Style_8"/>
    <w:rPr>
      <w:i w:val="1"/>
      <w:sz w:val="24"/>
    </w:rPr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Heading"/>
    <w:basedOn w:val="Style_3"/>
    <w:next w:val="Style_2"/>
    <w:link w:val="Style_17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7_ch" w:type="character">
    <w:name w:val="Heading"/>
    <w:basedOn w:val="Style_3_ch"/>
    <w:link w:val="Style_17"/>
    <w:rPr>
      <w:rFonts w:ascii="Liberation Sans" w:hAnsi="Liberation Sans"/>
      <w:sz w:val="28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Index"/>
    <w:basedOn w:val="Style_3"/>
    <w:link w:val="Style_19_ch"/>
  </w:style>
  <w:style w:styleId="Style_19_ch" w:type="character">
    <w:name w:val="Index"/>
    <w:basedOn w:val="Style_3_ch"/>
    <w:link w:val="Style_19"/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7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7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