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</w:pPr>
      <w:r>
        <w:t>Российская газета, 02.09.2020, 18:46, Загруженному верить</w:t>
      </w:r>
    </w:p>
    <w:p w14:paraId="02000000">
      <w:pPr>
        <w:pStyle w:val="Style_2"/>
      </w:pPr>
      <w:r>
        <w:t>Со следующего года пенсионное свидетельство по желанию гражданина будут оформлять в электронном виде, а индивидуальную программу реабилитации инвалида полностью переведут в цифровой формат. Опубликованы соответствующие постановления правительства.</w:t>
      </w:r>
    </w:p>
    <w:p w14:paraId="03000000">
      <w:pPr>
        <w:pStyle w:val="Style_2"/>
      </w:pPr>
      <w:r>
        <w:t xml:space="preserve">Как напоминают в </w:t>
      </w:r>
      <w:r>
        <w:rPr>
          <w:b w:val="1"/>
        </w:rPr>
        <w:t>Пенсионном фонде</w:t>
      </w:r>
      <w:r>
        <w:t xml:space="preserve">, уже более пяти лет вместо пенсионных удостоверений граждане получают справку о назначении </w:t>
      </w:r>
      <w:r>
        <w:rPr>
          <w:b w:val="1"/>
        </w:rPr>
        <w:t>пенсии</w:t>
      </w:r>
      <w:r>
        <w:t xml:space="preserve">. Она выдается на листке формата А4 и считается таким же официальным документом, как и пенсионное удостоверение. В ней указаны фамилия, имя и отчество </w:t>
      </w:r>
      <w:r>
        <w:rPr>
          <w:b w:val="1"/>
        </w:rPr>
        <w:t>пенсионера</w:t>
      </w:r>
      <w:r>
        <w:t xml:space="preserve">, дата рождения, номер </w:t>
      </w:r>
      <w:r>
        <w:rPr>
          <w:b w:val="1"/>
        </w:rPr>
        <w:t>СНИЛС</w:t>
      </w:r>
      <w:r>
        <w:t xml:space="preserve">а, наименование подразделения </w:t>
      </w:r>
      <w:r>
        <w:rPr>
          <w:b w:val="1"/>
        </w:rPr>
        <w:t>ПФР</w:t>
      </w:r>
      <w:r>
        <w:t xml:space="preserve"> и размер </w:t>
      </w:r>
      <w:r>
        <w:rPr>
          <w:b w:val="1"/>
        </w:rPr>
        <w:t>пенсии</w:t>
      </w:r>
      <w:r>
        <w:t xml:space="preserve">. Но уже и она в большинстве случаев становится лишней, потому что при оформлении льгот никакого значения не имеет. Вся информация о статусе </w:t>
      </w:r>
      <w:r>
        <w:rPr>
          <w:b w:val="1"/>
        </w:rPr>
        <w:t>пенсионеров</w:t>
      </w:r>
      <w:r>
        <w:t xml:space="preserve"> содержится в электронной системе Пенсионного фонда и запрашивается учреждениями в порядке межведомственного взаимодействия.</w:t>
      </w:r>
    </w:p>
    <w:p w14:paraId="04000000">
      <w:pPr>
        <w:pStyle w:val="Style_2"/>
      </w:pPr>
      <w:r>
        <w:t xml:space="preserve">Именно поэтому со следующего года вводится электронное пенсионное свидетельство. По сути, это будет та же справка, только оформленная в электронном виде, ее направят в личный кабинет гражданина на портале госуслуг. По желанию </w:t>
      </w:r>
      <w:r>
        <w:rPr>
          <w:b w:val="1"/>
        </w:rPr>
        <w:t>пенсионер</w:t>
      </w:r>
      <w:r>
        <w:t xml:space="preserve"> по-прежнему сможет получить документ на материальном носителе. В постановлении не уточняется, останется ли он бумажным или будет пластиковым, как предполагалось ранее. Однако предусматривается, что выдаваться должен с фотографией </w:t>
      </w:r>
      <w:r>
        <w:rPr>
          <w:b w:val="1"/>
        </w:rPr>
        <w:t>пенсионера</w:t>
      </w:r>
      <w:r>
        <w:t xml:space="preserve">, а помимо фамилии, имени и отчества владельца содержать страховой номер индивидуального лицевого счета, информацию о виде назначенной </w:t>
      </w:r>
      <w:r>
        <w:rPr>
          <w:b w:val="1"/>
        </w:rPr>
        <w:t>пенсии</w:t>
      </w:r>
      <w:r>
        <w:t xml:space="preserve"> и сроке, на который она оформлена. Сумма </w:t>
      </w:r>
      <w:r>
        <w:rPr>
          <w:b w:val="1"/>
        </w:rPr>
        <w:t>пенсии</w:t>
      </w:r>
      <w:r>
        <w:t xml:space="preserve"> больше прописываться в нем не будет.</w:t>
      </w:r>
    </w:p>
    <w:p w14:paraId="05000000">
      <w:pPr>
        <w:pStyle w:val="Style_2"/>
      </w:pPr>
      <w:r>
        <w:t>Ко всему прочему, этот год стал переходным по переводу в цифровой формат индивидуальной программы реабилитации или абилитации инвалидов. Бумажный документ с января 2021 года полностью отменяется. При желании гражданина его, конечно, распечатают и выдадут на руки, но юридической силой будет обладать только электронный вариант, который хранится в Федеральном реестре инвалидов, где размещаются все сведения из документов, подтверждающих факт установления инвалидности.</w:t>
      </w:r>
    </w:p>
    <w:p w14:paraId="06000000">
      <w:pPr>
        <w:pStyle w:val="Style_2"/>
      </w:pPr>
      <w:r>
        <w:t xml:space="preserve">Воспользоваться им могут как сами граждане - для получения всей необходимой информации, так и органы власти - для качественного и своевременного оказания услуг людям с ограниченными возможностями. Информация в Федеральном реестре инвалидов формируется на основе поступающих данных из </w:t>
      </w:r>
      <w:r>
        <w:rPr>
          <w:b w:val="1"/>
        </w:rPr>
        <w:t>Пенсионного фонда</w:t>
      </w:r>
      <w:r>
        <w:t>, Федерального бюро медико-социальной экспертизы, Федерального медико-биологического агентства, Фонда социального страхования России, Федеральной службы по надзору в сфере образования и науки, Федеральной службы по труду и занятости России, Министерства здравоохранения, а также от региональных органов власти.</w:t>
      </w:r>
    </w:p>
    <w:p w14:paraId="07000000">
      <w:pPr>
        <w:pStyle w:val="Style_3"/>
      </w:pPr>
    </w:p>
    <w:sectPr>
      <w:pgSz w:h="16838" w:w="11906"/>
      <w:pgMar w:bottom="1134" w:left="1134" w:right="1134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9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</w:style>
  <w:style w:default="1" w:styleId="Style_3_ch" w:type="character">
    <w:name w:val="Normal"/>
    <w:link w:val="Style_3"/>
  </w:style>
  <w:style w:styleId="Style_4" w:type="paragraph">
    <w:name w:val="toc 2"/>
    <w:next w:val="Style_3"/>
    <w:link w:val="Style_4_ch"/>
    <w:uiPriority w:val="39"/>
    <w:pPr>
      <w:ind w:firstLine="0" w:left="200"/>
    </w:pPr>
  </w:style>
  <w:style w:styleId="Style_4_ch" w:type="character">
    <w:name w:val="toc 2"/>
    <w:link w:val="Style_4"/>
  </w:style>
  <w:style w:styleId="Style_5" w:type="paragraph">
    <w:name w:val="toc 4"/>
    <w:next w:val="Style_3"/>
    <w:link w:val="Style_5_ch"/>
    <w:uiPriority w:val="39"/>
    <w:pPr>
      <w:ind w:firstLine="0" w:left="600"/>
    </w:pPr>
  </w:style>
  <w:style w:styleId="Style_5_ch" w:type="character">
    <w:name w:val="toc 4"/>
    <w:link w:val="Style_5"/>
  </w:style>
  <w:style w:styleId="Style_6" w:type="paragraph">
    <w:name w:val="toc 6"/>
    <w:next w:val="Style_3"/>
    <w:link w:val="Style_6_ch"/>
    <w:uiPriority w:val="39"/>
    <w:pPr>
      <w:ind w:firstLine="0" w:left="1000"/>
    </w:pPr>
  </w:style>
  <w:style w:styleId="Style_6_ch" w:type="character">
    <w:name w:val="toc 6"/>
    <w:link w:val="Style_6"/>
  </w:style>
  <w:style w:styleId="Style_7" w:type="paragraph">
    <w:name w:val="toc 7"/>
    <w:next w:val="Style_3"/>
    <w:link w:val="Style_7_ch"/>
    <w:uiPriority w:val="39"/>
    <w:pPr>
      <w:ind w:firstLine="0" w:left="1200"/>
    </w:pPr>
  </w:style>
  <w:style w:styleId="Style_7_ch" w:type="character">
    <w:name w:val="toc 7"/>
    <w:link w:val="Style_7"/>
  </w:style>
  <w:style w:styleId="Style_8" w:type="paragraph">
    <w:name w:val="heading 3"/>
    <w:next w:val="Style_3"/>
    <w:link w:val="Style_8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8_ch" w:type="character">
    <w:name w:val="heading 3"/>
    <w:link w:val="Style_8"/>
    <w:rPr>
      <w:rFonts w:ascii="XO Thames" w:hAnsi="XO Thames"/>
      <w:b w:val="1"/>
      <w:i w:val="1"/>
      <w:color w:val="000000"/>
    </w:rPr>
  </w:style>
  <w:style w:styleId="Style_2" w:type="paragraph">
    <w:name w:val="Text body"/>
    <w:basedOn w:val="Style_3"/>
    <w:link w:val="Style_2_ch"/>
    <w:pPr>
      <w:spacing w:after="140" w:before="0" w:line="288" w:lineRule="auto"/>
      <w:ind/>
    </w:pPr>
  </w:style>
  <w:style w:styleId="Style_2_ch" w:type="character">
    <w:name w:val="Text body"/>
    <w:basedOn w:val="Style_3_ch"/>
    <w:link w:val="Style_2"/>
  </w:style>
  <w:style w:styleId="Style_9" w:type="paragraph">
    <w:name w:val="List"/>
    <w:basedOn w:val="Style_2"/>
    <w:link w:val="Style_9_ch"/>
  </w:style>
  <w:style w:styleId="Style_9_ch" w:type="character">
    <w:name w:val="List"/>
    <w:basedOn w:val="Style_2_ch"/>
    <w:link w:val="Style_9"/>
  </w:style>
  <w:style w:styleId="Style_10" w:type="paragraph">
    <w:name w:val="toc 3"/>
    <w:next w:val="Style_3"/>
    <w:link w:val="Style_10_ch"/>
    <w:uiPriority w:val="39"/>
    <w:pPr>
      <w:ind w:firstLine="0" w:left="400"/>
    </w:pPr>
  </w:style>
  <w:style w:styleId="Style_10_ch" w:type="character">
    <w:name w:val="toc 3"/>
    <w:link w:val="Style_10"/>
  </w:style>
  <w:style w:styleId="Style_11" w:type="paragraph">
    <w:name w:val="Heading"/>
    <w:basedOn w:val="Style_3"/>
    <w:next w:val="Style_2"/>
    <w:link w:val="Style_11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11_ch" w:type="character">
    <w:name w:val="Heading"/>
    <w:basedOn w:val="Style_3_ch"/>
    <w:link w:val="Style_11"/>
    <w:rPr>
      <w:rFonts w:ascii="Liberation Sans" w:hAnsi="Liberation Sans"/>
      <w:sz w:val="28"/>
    </w:rPr>
  </w:style>
  <w:style w:styleId="Style_12" w:type="paragraph">
    <w:name w:val="heading 5"/>
    <w:next w:val="Style_3"/>
    <w:link w:val="Style_12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2_ch" w:type="character">
    <w:name w:val="heading 5"/>
    <w:link w:val="Style_12"/>
    <w:rPr>
      <w:rFonts w:ascii="XO Thames" w:hAnsi="XO Thames"/>
      <w:b w:val="1"/>
      <w:color w:val="000000"/>
      <w:sz w:val="22"/>
    </w:rPr>
  </w:style>
  <w:style w:styleId="Style_13" w:type="paragraph">
    <w:name w:val="heading 1"/>
    <w:next w:val="Style_3"/>
    <w:link w:val="Style_13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3_ch" w:type="character">
    <w:name w:val="heading 1"/>
    <w:link w:val="Style_13"/>
    <w:rPr>
      <w:rFonts w:ascii="XO Thames" w:hAnsi="XO Thames"/>
      <w:b w:val="1"/>
      <w:sz w:val="32"/>
    </w:rPr>
  </w:style>
  <w:style w:styleId="Style_14" w:type="paragraph">
    <w:name w:val="Hyperlink"/>
    <w:link w:val="Style_14_ch"/>
    <w:rPr>
      <w:color w:val="0000FF"/>
      <w:u w:val="single"/>
    </w:rPr>
  </w:style>
  <w:style w:styleId="Style_14_ch" w:type="character">
    <w:name w:val="Hyperlink"/>
    <w:link w:val="Style_14"/>
    <w:rPr>
      <w:color w:val="0000FF"/>
      <w:u w:val="single"/>
    </w:rPr>
  </w:style>
  <w:style w:styleId="Style_15" w:type="paragraph">
    <w:name w:val="Footnote"/>
    <w:link w:val="Style_15_ch"/>
    <w:pPr>
      <w:ind/>
      <w:jc w:val="left"/>
    </w:pPr>
    <w:rPr>
      <w:rFonts w:ascii="XO Thames" w:hAnsi="XO Thames"/>
      <w:sz w:val="22"/>
    </w:rPr>
  </w:style>
  <w:style w:styleId="Style_15_ch" w:type="character">
    <w:name w:val="Footnote"/>
    <w:link w:val="Style_15"/>
    <w:rPr>
      <w:rFonts w:ascii="XO Thames" w:hAnsi="XO Thames"/>
      <w:sz w:val="22"/>
    </w:rPr>
  </w:style>
  <w:style w:styleId="Style_16" w:type="paragraph">
    <w:name w:val="toc 1"/>
    <w:next w:val="Style_3"/>
    <w:link w:val="Style_16_ch"/>
    <w:uiPriority w:val="39"/>
    <w:pPr>
      <w:ind w:firstLine="0" w:left="0"/>
    </w:pPr>
    <w:rPr>
      <w:rFonts w:ascii="XO Thames" w:hAnsi="XO Thames"/>
      <w:b w:val="1"/>
    </w:rPr>
  </w:style>
  <w:style w:styleId="Style_16_ch" w:type="character">
    <w:name w:val="toc 1"/>
    <w:link w:val="Style_16"/>
    <w:rPr>
      <w:rFonts w:ascii="XO Thames" w:hAnsi="XO Thames"/>
      <w:b w:val="1"/>
    </w:rPr>
  </w:style>
  <w:style w:styleId="Style_17" w:type="paragraph">
    <w:name w:val="Header and Footer"/>
    <w:link w:val="Style_17_ch"/>
    <w:pPr>
      <w:spacing w:line="360" w:lineRule="auto"/>
      <w:ind/>
    </w:pPr>
    <w:rPr>
      <w:rFonts w:ascii="XO Thames" w:hAnsi="XO Thames"/>
      <w:sz w:val="20"/>
    </w:rPr>
  </w:style>
  <w:style w:styleId="Style_17_ch" w:type="character">
    <w:name w:val="Header and Footer"/>
    <w:link w:val="Style_17"/>
    <w:rPr>
      <w:rFonts w:ascii="XO Thames" w:hAnsi="XO Thames"/>
      <w:sz w:val="20"/>
    </w:rPr>
  </w:style>
  <w:style w:styleId="Style_18" w:type="paragraph">
    <w:name w:val="toc 9"/>
    <w:next w:val="Style_3"/>
    <w:link w:val="Style_18_ch"/>
    <w:uiPriority w:val="39"/>
    <w:pPr>
      <w:ind w:firstLine="0" w:left="1600"/>
    </w:pPr>
  </w:style>
  <w:style w:styleId="Style_18_ch" w:type="character">
    <w:name w:val="toc 9"/>
    <w:link w:val="Style_18"/>
  </w:style>
  <w:style w:styleId="Style_19" w:type="paragraph">
    <w:name w:val="Index"/>
    <w:basedOn w:val="Style_3"/>
    <w:link w:val="Style_19_ch"/>
  </w:style>
  <w:style w:styleId="Style_19_ch" w:type="character">
    <w:name w:val="Index"/>
    <w:basedOn w:val="Style_3_ch"/>
    <w:link w:val="Style_19"/>
  </w:style>
  <w:style w:styleId="Style_20" w:type="paragraph">
    <w:name w:val="toc 8"/>
    <w:next w:val="Style_3"/>
    <w:link w:val="Style_20_ch"/>
    <w:uiPriority w:val="39"/>
    <w:pPr>
      <w:ind w:firstLine="0" w:left="1400"/>
    </w:pPr>
  </w:style>
  <w:style w:styleId="Style_20_ch" w:type="character">
    <w:name w:val="toc 8"/>
    <w:link w:val="Style_20"/>
  </w:style>
  <w:style w:styleId="Style_21" w:type="paragraph">
    <w:name w:val="toc 5"/>
    <w:next w:val="Style_3"/>
    <w:link w:val="Style_21_ch"/>
    <w:uiPriority w:val="39"/>
    <w:pPr>
      <w:ind w:firstLine="0" w:left="800"/>
    </w:pPr>
  </w:style>
  <w:style w:styleId="Style_21_ch" w:type="character">
    <w:name w:val="toc 5"/>
    <w:link w:val="Style_21"/>
  </w:style>
  <w:style w:styleId="Style_22" w:type="paragraph">
    <w:name w:val="Subtitle"/>
    <w:next w:val="Style_3"/>
    <w:link w:val="Style_22_ch"/>
    <w:uiPriority w:val="11"/>
    <w:qFormat/>
    <w:rPr>
      <w:rFonts w:ascii="XO Thames" w:hAnsi="XO Thames"/>
      <w:i w:val="1"/>
      <w:color w:val="616161"/>
      <w:sz w:val="24"/>
    </w:rPr>
  </w:style>
  <w:style w:styleId="Style_22_ch" w:type="character">
    <w:name w:val="Subtitle"/>
    <w:link w:val="Style_22"/>
    <w:rPr>
      <w:rFonts w:ascii="XO Thames" w:hAnsi="XO Thames"/>
      <w:i w:val="1"/>
      <w:color w:val="616161"/>
      <w:sz w:val="24"/>
    </w:rPr>
  </w:style>
  <w:style w:styleId="Style_23" w:type="paragraph">
    <w:name w:val="Caption"/>
    <w:basedOn w:val="Style_3"/>
    <w:link w:val="Style_23_ch"/>
    <w:pPr>
      <w:spacing w:after="120" w:before="120"/>
      <w:ind/>
    </w:pPr>
    <w:rPr>
      <w:i w:val="1"/>
      <w:sz w:val="24"/>
    </w:rPr>
  </w:style>
  <w:style w:styleId="Style_23_ch" w:type="character">
    <w:name w:val="Caption"/>
    <w:basedOn w:val="Style_3_ch"/>
    <w:link w:val="Style_23"/>
    <w:rPr>
      <w:i w:val="1"/>
      <w:sz w:val="24"/>
    </w:rPr>
  </w:style>
  <w:style w:styleId="Style_24" w:type="paragraph">
    <w:name w:val="toc 10"/>
    <w:next w:val="Style_3"/>
    <w:link w:val="Style_24_ch"/>
    <w:uiPriority w:val="39"/>
    <w:pPr>
      <w:ind w:firstLine="0" w:left="1800"/>
    </w:pPr>
  </w:style>
  <w:style w:styleId="Style_24_ch" w:type="character">
    <w:name w:val="toc 10"/>
    <w:link w:val="Style_24"/>
  </w:style>
  <w:style w:styleId="Style_25" w:type="paragraph">
    <w:name w:val="Title"/>
    <w:next w:val="Style_3"/>
    <w:link w:val="Style_25_ch"/>
    <w:uiPriority w:val="10"/>
    <w:qFormat/>
    <w:rPr>
      <w:rFonts w:ascii="XO Thames" w:hAnsi="XO Thames"/>
      <w:b w:val="1"/>
      <w:sz w:val="52"/>
    </w:rPr>
  </w:style>
  <w:style w:styleId="Style_25_ch" w:type="character">
    <w:name w:val="Title"/>
    <w:link w:val="Style_25"/>
    <w:rPr>
      <w:rFonts w:ascii="XO Thames" w:hAnsi="XO Thames"/>
      <w:b w:val="1"/>
      <w:sz w:val="52"/>
    </w:rPr>
  </w:style>
  <w:style w:styleId="Style_26" w:type="paragraph">
    <w:name w:val="heading 4"/>
    <w:next w:val="Style_3"/>
    <w:link w:val="Style_26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6_ch" w:type="character">
    <w:name w:val="heading 4"/>
    <w:link w:val="Style_26"/>
    <w:rPr>
      <w:rFonts w:ascii="XO Thames" w:hAnsi="XO Thames"/>
      <w:b w:val="1"/>
      <w:color w:val="595959"/>
      <w:sz w:val="26"/>
    </w:rPr>
  </w:style>
  <w:style w:styleId="Style_1" w:type="paragraph">
    <w:name w:val="heading 2"/>
    <w:basedOn w:val="Style_11"/>
    <w:next w:val="Style_2"/>
    <w:link w:val="Style_1_ch"/>
    <w:uiPriority w:val="9"/>
    <w:qFormat/>
    <w:pPr>
      <w:spacing w:after="120" w:before="200"/>
      <w:ind/>
      <w:outlineLvl w:val="1"/>
    </w:pPr>
    <w:rPr>
      <w:rFonts w:ascii="Liberation Serif" w:hAnsi="Liberation Serif"/>
      <w:b w:val="1"/>
      <w:sz w:val="36"/>
    </w:rPr>
  </w:style>
  <w:style w:styleId="Style_1_ch" w:type="character">
    <w:name w:val="heading 2"/>
    <w:basedOn w:val="Style_11_ch"/>
    <w:link w:val="Style_1"/>
    <w:rPr>
      <w:rFonts w:ascii="Liberation Serif" w:hAnsi="Liberation Serif"/>
      <w:b w:val="1"/>
      <w:sz w:val="3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