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31.08.2020, 15:54, Социальная ответственность бизнеса</w:t>
      </w:r>
    </w:p>
    <w:p w14:paraId="02000000">
      <w:pPr>
        <w:pStyle w:val="Style_2"/>
      </w:pPr>
      <w:r>
        <w:t xml:space="preserve">Минфин внес в правительство законопроект, сохраняющий в 2021 году фиксированную величину </w:t>
      </w:r>
      <w:r>
        <w:rPr>
          <w:b w:val="1"/>
        </w:rPr>
        <w:t>страховых взносов</w:t>
      </w:r>
      <w:r>
        <w:t xml:space="preserve"> для индивидуальных предпринимателей (ИП) на уровне 2020 года. Об этом заявил министр финансов Антон Силуанов.</w:t>
      </w:r>
    </w:p>
    <w:p w14:paraId="03000000">
      <w:pPr>
        <w:pStyle w:val="Style_2"/>
      </w:pPr>
      <w:r>
        <w:t xml:space="preserve">"Это обязательные взносы в фонды медицинского и </w:t>
      </w:r>
      <w:r>
        <w:rPr>
          <w:b w:val="1"/>
        </w:rPr>
        <w:t>пенсионного страхования</w:t>
      </w:r>
      <w:r>
        <w:t>. Отказ от их индексации по установленному ранее порядку позволит создать более комфортные условия для малых предпринимателей в условиях восстановления экономики от последствий пандемии", - сказал Силуанов.</w:t>
      </w:r>
    </w:p>
    <w:p w14:paraId="04000000">
      <w:pPr>
        <w:pStyle w:val="Style_2"/>
      </w:pPr>
      <w:r>
        <w:t xml:space="preserve">При этом с 2022 года индексации платежей возобновятся, но их суммы будут меньше, чем предполагалось установить до ухудшения ситуации в экономике, подчеркивают в Минфине. Так, взносы по обязательному </w:t>
      </w:r>
      <w:r>
        <w:rPr>
          <w:b w:val="1"/>
        </w:rPr>
        <w:t>пенсионному страхованию</w:t>
      </w:r>
      <w:r>
        <w:t xml:space="preserve"> (ОПС) предлагается увеличивать на темп роста среднемесячного фонда оплаты труда работников организаций, а не пропорционально росту предельной величины базы для выплат работникам, как планировалось ранее. </w:t>
      </w:r>
      <w:r>
        <w:rPr>
          <w:b w:val="1"/>
        </w:rPr>
        <w:t>Страховые взносы</w:t>
      </w:r>
      <w:r>
        <w:t xml:space="preserve"> по обязательному медицинскому страхованию (ОМС) будут индексироваться на уровень инфляции, говорится в сообщении Минфина.</w:t>
      </w:r>
    </w:p>
    <w:p w14:paraId="05000000">
      <w:pPr>
        <w:pStyle w:val="Style_2"/>
      </w:pPr>
      <w:r>
        <w:t xml:space="preserve">Таким образом, планируемый размер </w:t>
      </w:r>
      <w:r>
        <w:rPr>
          <w:b w:val="1"/>
        </w:rPr>
        <w:t>страховых взносов</w:t>
      </w:r>
      <w:r>
        <w:t xml:space="preserve"> на ОПС для индивидуальных предпринимателей составит в 2021 году 32 448 рублей, в 2022 году - 34 445 рублей, в 2023 году - 36 723 рубля. Планируемый размер </w:t>
      </w:r>
      <w:r>
        <w:rPr>
          <w:b w:val="1"/>
        </w:rPr>
        <w:t>страховых взносов</w:t>
      </w:r>
      <w:r>
        <w:t xml:space="preserve"> на ОМС составит для них в 2021 году 8 426 рублей, в 2022 году - 8 766 рублей, в 2023 году - 9 119 рублей.</w:t>
      </w:r>
    </w:p>
    <w:p w14:paraId="06000000">
      <w:pPr>
        <w:pStyle w:val="Style_2"/>
      </w:pPr>
      <w:r>
        <w:t>Величина взносов на ОПС для индивидуальных предпринимателей определяется по размеру годового дохода. Если он меньше 300 тысяч рублей, то взносы платятся в фиксированном размере (32 448 рублей в 2020 году). Если годовой доход выше 300 тысяч рублей, то взносы на ОПС - это фиксированный платеж плюс 1% с превышающей этот доход суммы (но до установленной предельной величины). Взносы на ОМС индивидуальные предприниматели платят только в фиксированном размере.</w:t>
      </w:r>
    </w:p>
    <w:p w14:paraId="07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Caption"/>
    <w:basedOn w:val="Style_3"/>
    <w:link w:val="Style_5_ch"/>
    <w:pPr>
      <w:spacing w:after="120" w:before="120"/>
      <w:ind/>
    </w:pPr>
    <w:rPr>
      <w:i w:val="1"/>
      <w:sz w:val="24"/>
    </w:rPr>
  </w:style>
  <w:style w:styleId="Style_5_ch" w:type="character">
    <w:name w:val="Caption"/>
    <w:basedOn w:val="Style_3_ch"/>
    <w:link w:val="Style_5"/>
    <w:rPr>
      <w:i w:val="1"/>
      <w:sz w:val="24"/>
    </w:rPr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Index"/>
    <w:basedOn w:val="Style_3"/>
    <w:link w:val="Style_7_ch"/>
  </w:style>
  <w:style w:styleId="Style_7_ch" w:type="character">
    <w:name w:val="Index"/>
    <w:basedOn w:val="Style_3_ch"/>
    <w:link w:val="Style_7"/>
  </w:style>
  <w:style w:styleId="Style_8" w:type="paragraph">
    <w:name w:val="toc 6"/>
    <w:next w:val="Style_3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3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List"/>
    <w:basedOn w:val="Style_2"/>
    <w:link w:val="Style_13_ch"/>
  </w:style>
  <w:style w:styleId="Style_13_ch" w:type="character">
    <w:name w:val="List"/>
    <w:basedOn w:val="Style_2_ch"/>
    <w:link w:val="Style_13"/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eading"/>
    <w:basedOn w:val="Style_3"/>
    <w:next w:val="Style_2"/>
    <w:link w:val="Style_1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5_ch" w:type="character">
    <w:name w:val="Heading"/>
    <w:basedOn w:val="Style_3_ch"/>
    <w:link w:val="Style_15"/>
    <w:rPr>
      <w:rFonts w:ascii="Liberation Sans" w:hAnsi="Liberation Sans"/>
      <w:sz w:val="28"/>
    </w:rPr>
  </w:style>
  <w:style w:styleId="Style_16" w:type="paragraph">
    <w:name w:val="Hyperlink"/>
    <w:link w:val="Style_16_ch"/>
    <w:rPr>
      <w:color w:val="000080"/>
      <w:u w:color="000080" w:val="single"/>
    </w:rPr>
  </w:style>
  <w:style w:styleId="Style_16_ch" w:type="character">
    <w:name w:val="Hyperlink"/>
    <w:link w:val="Style_16"/>
    <w:rPr>
      <w:color w:val="000080"/>
      <w:u w:color="000080"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5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5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