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Средний размер страховой пенсии на 1 июля вырос на 6,5%</w:t>
      </w:r>
    </w:p>
    <w:p w14:paraId="02000000">
      <w:pPr>
        <w:pStyle w:val="Style_2"/>
      </w:pPr>
      <w:r>
        <w:t xml:space="preserve">МОСКВА, 20 августа. /ТАСС/. Средний размер </w:t>
      </w:r>
      <w:r>
        <w:rPr>
          <w:b w:val="1"/>
        </w:rPr>
        <w:t>страховой пенсии</w:t>
      </w:r>
      <w:r>
        <w:t xml:space="preserve"> по старости неработающего </w:t>
      </w:r>
      <w:r>
        <w:rPr>
          <w:b w:val="1"/>
        </w:rPr>
        <w:t>пенсионера</w:t>
      </w:r>
      <w:r>
        <w:t xml:space="preserve"> на 1 июля 2020 года составил 16 491,63 рубля и по сравнению с 1 июля 2019 года увеличился на 1 010,26 рубля, свидетельствуют данные Счетной палаты.</w:t>
      </w:r>
    </w:p>
    <w:p w14:paraId="03000000">
      <w:pPr>
        <w:pStyle w:val="Style_2"/>
      </w:pPr>
      <w:r>
        <w:t xml:space="preserve">Согласно данным ведомства, соотношение среднего размера назначенных </w:t>
      </w:r>
      <w:r>
        <w:rPr>
          <w:b w:val="1"/>
        </w:rPr>
        <w:t>пенсий</w:t>
      </w:r>
      <w:r>
        <w:t xml:space="preserve"> со средним размером начисленной заработной платы за январь - апрель 2020 года выросло до 30,4% против 29,6% на начало 2020 года.</w:t>
      </w:r>
    </w:p>
    <w:p w14:paraId="04000000">
      <w:pPr>
        <w:pStyle w:val="Style_2"/>
      </w:pPr>
      <w:r>
        <w:t xml:space="preserve">В Счетной палате отмечают, что в 2020 году темпы сокращения численности работающих </w:t>
      </w:r>
      <w:r>
        <w:rPr>
          <w:b w:val="1"/>
        </w:rPr>
        <w:t>пенсионеров</w:t>
      </w:r>
      <w:r>
        <w:t xml:space="preserve"> замедлились в три раза. Если за первое полугодие 2019 года число работающих </w:t>
      </w:r>
      <w:r>
        <w:rPr>
          <w:b w:val="1"/>
        </w:rPr>
        <w:t>пенсионеров</w:t>
      </w:r>
      <w:r>
        <w:t xml:space="preserve"> сократилось на 333,56 тыс. человек, то за первое полугодие 2020 года - на 109,32 тыс. человек.</w:t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Index"/>
    <w:basedOn w:val="Style_3"/>
    <w:link w:val="Style_4_ch"/>
  </w:style>
  <w:style w:styleId="Style_4_ch" w:type="character">
    <w:name w:val="Index"/>
    <w:basedOn w:val="Style_3_ch"/>
    <w:link w:val="Style_4"/>
  </w:style>
  <w:style w:styleId="Style_5" w:type="paragraph">
    <w:name w:val="toc 2"/>
    <w:next w:val="Style_3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List"/>
    <w:basedOn w:val="Style_2"/>
    <w:link w:val="Style_11_ch"/>
  </w:style>
  <w:style w:styleId="Style_11_ch" w:type="character">
    <w:name w:val="List"/>
    <w:basedOn w:val="Style_2_ch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Caption"/>
    <w:basedOn w:val="Style_3"/>
    <w:link w:val="Style_18_ch"/>
    <w:pPr>
      <w:spacing w:after="120" w:before="120"/>
      <w:ind/>
    </w:pPr>
    <w:rPr>
      <w:i w:val="1"/>
      <w:sz w:val="24"/>
    </w:rPr>
  </w:style>
  <w:style w:styleId="Style_18_ch" w:type="character">
    <w:name w:val="Caption"/>
    <w:basedOn w:val="Style_3_ch"/>
    <w:link w:val="Style_18"/>
    <w:rPr>
      <w:i w:val="1"/>
      <w:sz w:val="24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Heading"/>
    <w:basedOn w:val="Style_3"/>
    <w:next w:val="Style_2"/>
    <w:link w:val="Style_24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4_ch" w:type="character">
    <w:name w:val="Heading"/>
    <w:basedOn w:val="Style_3_ch"/>
    <w:link w:val="Style_24"/>
    <w:rPr>
      <w:rFonts w:ascii="Liberation Sans" w:hAnsi="Liberation Sans"/>
      <w:sz w:val="28"/>
    </w:rPr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4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4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