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  <w:rPr>
          <w:b w:val="1"/>
        </w:rPr>
      </w:pPr>
      <w:r>
        <w:rPr>
          <w:b w:val="1"/>
        </w:rPr>
        <w:t>Набор социальных услуг: выбор необходимо сделать до 1 октября</w:t>
      </w:r>
    </w:p>
    <w:p w14:paraId="03000000">
      <w:pPr>
        <w:pStyle w:val="Style_1"/>
      </w:pPr>
    </w:p>
    <w:p w14:paraId="04000000">
      <w:pPr>
        <w:pStyle w:val="Style_2"/>
      </w:pPr>
      <w:r>
        <w:t>Пенсионный фонд России напоминает, что граждане, имеющие право на льготы и меры социальной поддержки в соответствии с федеральными законами (категории), могут выбрать форму получения набора социальных услуг: натуральную или денежную.</w:t>
      </w:r>
    </w:p>
    <w:p w14:paraId="05000000">
      <w:pPr>
        <w:pStyle w:val="Style_2"/>
      </w:pPr>
      <w:r>
        <w:t>Натуральная форма предполагает предоставление набора непосредственно в виде социальных услуг, денежный эквивалент выплачивается полностью или частично. С 1 февраля 20</w:t>
      </w:r>
      <w:r>
        <w:t>20</w:t>
      </w:r>
      <w:r>
        <w:t xml:space="preserve"> года он составляет 11</w:t>
      </w:r>
      <w:r>
        <w:t>55,06</w:t>
      </w:r>
      <w:r>
        <w:t xml:space="preserve"> рубл</w:t>
      </w:r>
      <w:r>
        <w:t>ей</w:t>
      </w:r>
      <w:r>
        <w:t xml:space="preserve"> в месяц и включает в себя:</w:t>
      </w:r>
    </w:p>
    <w:p w14:paraId="06000000">
      <w:pPr>
        <w:pStyle w:val="Style_2"/>
      </w:pPr>
      <w:r>
        <w:t>Лекарственные препараты, медицинские изделия и продукты лечебного питания – 8</w:t>
      </w:r>
      <w:r>
        <w:t>89,66</w:t>
      </w:r>
      <w:r>
        <w:t xml:space="preserve"> рубл</w:t>
      </w:r>
      <w:r>
        <w:t>ей</w:t>
      </w:r>
      <w:r>
        <w:t>. Путевку на санаторно-курортное лечение для профилактики основных заболеваний – 13</w:t>
      </w:r>
      <w:r>
        <w:t>7,63</w:t>
      </w:r>
      <w:r>
        <w:t xml:space="preserve"> рубл</w:t>
      </w:r>
      <w:r>
        <w:t>ей</w:t>
      </w:r>
      <w:r>
        <w:t>. Бесплатный проезд на пригородном железнодорожном транспорте, а также на междугородном транспорте к месту лечения и обратно – 12</w:t>
      </w:r>
      <w:r>
        <w:t>7,77</w:t>
      </w:r>
      <w:r>
        <w:t xml:space="preserve"> рубл</w:t>
      </w:r>
      <w:r>
        <w:t>ей.</w:t>
      </w:r>
    </w:p>
    <w:p w14:paraId="07000000">
      <w:pPr>
        <w:pStyle w:val="Style_2"/>
      </w:pPr>
      <w:r>
        <w:t>По умолчанию набор социальных услуг предоставляется в натуральной форме (за исключением граждан, подвергшихся воздействию радиации). Чтобы получать весь набор или его часть деньгами, необходимо до 1 октября подать соответствующее заявление в Пенсионный фонд России.</w:t>
      </w:r>
    </w:p>
    <w:p w14:paraId="08000000">
      <w:pPr>
        <w:pStyle w:val="Style_2"/>
      </w:pPr>
      <w:r>
        <w:t>Сделать это можно через личный кабинет на сайте ПФР, в клиентской службе ПФР или многофункциональном центре госуслуг. Если ранее заявление об отказе от получения социальных услуг в натуральной форме уже подавалось, новое заявление не требуется – набор будет выплачиваться деньгами до тех пор, пока человек не изменит свое решение.</w:t>
      </w:r>
    </w:p>
    <w:p w14:paraId="09000000">
      <w:pPr>
        <w:pStyle w:val="Style_1"/>
      </w:pPr>
    </w:p>
    <w:p w14:paraId="0A000000">
      <w:pPr>
        <w:pStyle w:val="Style_1"/>
      </w:pPr>
      <w:r>
        <w:t xml:space="preserve">                                                                                    </w:t>
      </w:r>
      <w:r>
        <w:t xml:space="preserve">ГУ-Управление Пенсионного фонда </w:t>
      </w:r>
    </w:p>
    <w:p w14:paraId="0B000000">
      <w:pPr>
        <w:pStyle w:val="Style_1"/>
      </w:pPr>
      <w:r>
        <w:t xml:space="preserve">                                                                                    Российской Федерации в Чамзинском мун.</w:t>
      </w:r>
    </w:p>
    <w:p w14:paraId="0C000000">
      <w:pPr>
        <w:pStyle w:val="Style_1"/>
      </w:pPr>
      <w:r>
        <w:t xml:space="preserve">                                                                                    р-не Республики Мордовия (межрайонное)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"/>
    <w:basedOn w:val="Style_1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1_ch"/>
    <w:link w:val="Style_9"/>
    <w:rPr>
      <w:rFonts w:ascii="Liberation Sans" w:hAnsi="Liberation San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Caption"/>
    <w:basedOn w:val="Style_1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1_ch"/>
    <w:link w:val="Style_11"/>
    <w:rPr>
      <w:i w:val="1"/>
      <w:sz w:val="24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1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Subtitle"/>
    <w:next w:val="Style_1"/>
    <w:link w:val="Style_20_ch"/>
    <w:uiPriority w:val="11"/>
    <w:qFormat/>
    <w:rPr>
      <w:rFonts w:ascii="XO Thames" w:hAnsi="XO Thames"/>
      <w:i w:val="1"/>
      <w:color w:val="616161"/>
      <w:sz w:val="24"/>
    </w:rPr>
  </w:style>
  <w:style w:styleId="Style_20_ch" w:type="character">
    <w:name w:val="Subtitle"/>
    <w:link w:val="Style_20"/>
    <w:rPr>
      <w:rFonts w:ascii="XO Thames" w:hAnsi="XO Thames"/>
      <w:i w:val="1"/>
      <w:color w:val="616161"/>
      <w:sz w:val="24"/>
    </w:rPr>
  </w:style>
  <w:style w:styleId="Style_21" w:type="paragraph">
    <w:name w:val="toc 10"/>
    <w:next w:val="Style_1"/>
    <w:link w:val="Style_21_ch"/>
    <w:uiPriority w:val="39"/>
    <w:pPr>
      <w:ind w:firstLine="0" w:left="1800"/>
    </w:pPr>
  </w:style>
  <w:style w:styleId="Style_21_ch" w:type="character">
    <w:name w:val="toc 10"/>
    <w:link w:val="Style_21"/>
  </w:style>
  <w:style w:styleId="Style_22" w:type="paragraph">
    <w:name w:val="Index"/>
    <w:basedOn w:val="Style_1"/>
    <w:link w:val="Style_22_ch"/>
  </w:style>
  <w:style w:styleId="Style_22_ch" w:type="character">
    <w:name w:val="Index"/>
    <w:basedOn w:val="Style_1_ch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List"/>
    <w:basedOn w:val="Style_2"/>
    <w:link w:val="Style_25_ch"/>
  </w:style>
  <w:style w:styleId="Style_25_ch" w:type="character">
    <w:name w:val="List"/>
    <w:basedOn w:val="Style_2_ch"/>
    <w:link w:val="Style_25"/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