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BFE" w:rsidRDefault="000B3BFE" w:rsidP="000B3BFE">
      <w:pPr>
        <w:pStyle w:val="Standard"/>
        <w:jc w:val="center"/>
      </w:pPr>
      <w:r>
        <w:rPr>
          <w:rFonts w:ascii="Times New Roman" w:hAnsi="Times New Roman" w:cs="Times New Roman"/>
          <w:caps/>
          <w:sz w:val="48"/>
          <w:szCs w:val="48"/>
        </w:rPr>
        <w:t>информационный бюллетень</w:t>
      </w:r>
    </w:p>
    <w:p w:rsidR="000B3BFE" w:rsidRDefault="000B3BFE" w:rsidP="000B3BFE">
      <w:pPr>
        <w:pStyle w:val="Standard"/>
        <w:jc w:val="center"/>
      </w:pPr>
      <w:r>
        <w:rPr>
          <w:rFonts w:ascii="Times New Roman" w:hAnsi="Times New Roman" w:cs="Times New Roman"/>
          <w:sz w:val="48"/>
          <w:szCs w:val="48"/>
        </w:rPr>
        <w:t>Большеремезенского сельского поселения</w:t>
      </w:r>
    </w:p>
    <w:p w:rsidR="000B3BFE" w:rsidRDefault="000B3BFE" w:rsidP="000B3BFE">
      <w:pPr>
        <w:pStyle w:val="Standard"/>
        <w:jc w:val="center"/>
      </w:pPr>
      <w:r>
        <w:rPr>
          <w:rFonts w:ascii="Times New Roman" w:hAnsi="Times New Roman" w:cs="Times New Roman"/>
          <w:sz w:val="48"/>
          <w:szCs w:val="48"/>
        </w:rPr>
        <w:t>Чамзинского муниципального района</w:t>
      </w:r>
    </w:p>
    <w:p w:rsidR="000B3BFE" w:rsidRDefault="000B3BFE" w:rsidP="000B3BFE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B3BFE" w:rsidRDefault="000B3BFE" w:rsidP="000B3BFE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B3BFE" w:rsidRDefault="000B3BFE" w:rsidP="000B3BF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3BFE" w:rsidRDefault="000B3BFE" w:rsidP="000B3BFE">
      <w:pPr>
        <w:pStyle w:val="Standard"/>
        <w:jc w:val="both"/>
      </w:pPr>
      <w:r>
        <w:rPr>
          <w:rFonts w:ascii="Times New Roman" w:hAnsi="Times New Roman" w:cs="Times New Roman"/>
          <w:b/>
        </w:rPr>
        <w:t>Является официальным печатным</w:t>
      </w:r>
    </w:p>
    <w:p w:rsidR="000B3BFE" w:rsidRDefault="000B3BFE" w:rsidP="000B3BFE">
      <w:pPr>
        <w:pStyle w:val="Standard"/>
        <w:jc w:val="both"/>
      </w:pPr>
      <w:r>
        <w:rPr>
          <w:rFonts w:ascii="Times New Roman" w:hAnsi="Times New Roman" w:cs="Times New Roman"/>
          <w:b/>
        </w:rPr>
        <w:t>изданием Большеремезенского сельского</w:t>
      </w:r>
    </w:p>
    <w:p w:rsidR="000B3BFE" w:rsidRDefault="000B3BFE" w:rsidP="000B3BFE">
      <w:pPr>
        <w:pStyle w:val="Standard"/>
        <w:jc w:val="both"/>
      </w:pPr>
      <w:r>
        <w:rPr>
          <w:rFonts w:ascii="Times New Roman" w:hAnsi="Times New Roman" w:cs="Times New Roman"/>
          <w:b/>
        </w:rPr>
        <w:t>поселения Чамзинского</w:t>
      </w:r>
    </w:p>
    <w:p w:rsidR="000B3BFE" w:rsidRDefault="000B3BFE" w:rsidP="000B3BFE">
      <w:pPr>
        <w:pStyle w:val="Standard"/>
        <w:jc w:val="both"/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0B3BFE" w:rsidRDefault="000B3BFE" w:rsidP="000B3BFE">
      <w:pPr>
        <w:pStyle w:val="Standard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0B3BFE" w:rsidRDefault="000B3BFE" w:rsidP="000B3BFE">
      <w:pPr>
        <w:pStyle w:val="Standard"/>
        <w:jc w:val="both"/>
      </w:pPr>
      <w:r>
        <w:rPr>
          <w:rFonts w:ascii="Times New Roman" w:hAnsi="Times New Roman" w:cs="Times New Roman"/>
          <w:b/>
          <w:caps/>
        </w:rPr>
        <w:t xml:space="preserve">«04» ФЕВРАЛЯ  </w:t>
      </w:r>
      <w:r>
        <w:rPr>
          <w:rFonts w:ascii="Times New Roman" w:hAnsi="Times New Roman" w:cs="Times New Roman"/>
          <w:b/>
        </w:rPr>
        <w:t>2020г</w:t>
      </w:r>
      <w:r>
        <w:rPr>
          <w:rFonts w:ascii="Times New Roman" w:hAnsi="Times New Roman" w:cs="Times New Roman"/>
          <w:b/>
          <w:caps/>
        </w:rPr>
        <w:t>.                                                                                               № 8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0B3BFE" w:rsidTr="00950AD1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BFE" w:rsidRDefault="000B3BFE" w:rsidP="00950AD1">
            <w:pPr>
              <w:pStyle w:val="Standard"/>
              <w:ind w:left="180" w:firstLine="720"/>
              <w:jc w:val="both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</w:tr>
    </w:tbl>
    <w:p w:rsidR="000B3BFE" w:rsidRDefault="000B3BFE" w:rsidP="000B3BFE">
      <w:pPr>
        <w:pStyle w:val="Standard"/>
        <w:ind w:firstLine="720"/>
        <w:jc w:val="both"/>
        <w:rPr>
          <w:rFonts w:ascii="Times New Roman" w:hAnsi="Times New Roman" w:cs="Times New Roman"/>
        </w:rPr>
      </w:pPr>
    </w:p>
    <w:p w:rsidR="000B3BFE" w:rsidRDefault="000B3BFE" w:rsidP="000B3BFE">
      <w:pPr>
        <w:tabs>
          <w:tab w:val="left" w:pos="2410"/>
        </w:tabs>
        <w:jc w:val="center"/>
        <w:rPr>
          <w:rFonts w:eastAsia="SimSun"/>
          <w:b/>
        </w:rPr>
      </w:pPr>
      <w:r>
        <w:rPr>
          <w:b/>
        </w:rPr>
        <w:t>В НОМЕРЕ</w:t>
      </w:r>
    </w:p>
    <w:p w:rsidR="000B3BFE" w:rsidRDefault="000B3BFE" w:rsidP="000B3BFE">
      <w:pPr>
        <w:tabs>
          <w:tab w:val="left" w:pos="2410"/>
        </w:tabs>
        <w:jc w:val="center"/>
        <w:rPr>
          <w:b/>
        </w:rPr>
      </w:pPr>
    </w:p>
    <w:p w:rsidR="000B3BFE" w:rsidRPr="000B3BFE" w:rsidRDefault="000B3BFE" w:rsidP="000B3BFE">
      <w:pPr>
        <w:spacing w:before="108" w:after="1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29D0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229D0">
        <w:rPr>
          <w:rFonts w:ascii="Times New Roman" w:hAnsi="Times New Roman" w:cs="Times New Roman"/>
          <w:bCs/>
          <w:sz w:val="24"/>
          <w:szCs w:val="24"/>
        </w:rPr>
        <w:t>)</w:t>
      </w:r>
      <w:r w:rsidRPr="005229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Распоряжение</w:t>
      </w:r>
      <w:r w:rsidRPr="005229D0">
        <w:rPr>
          <w:rFonts w:ascii="Times New Roman" w:hAnsi="Times New Roman" w:cs="Times New Roman"/>
          <w:sz w:val="24"/>
          <w:szCs w:val="24"/>
        </w:rPr>
        <w:t xml:space="preserve"> администрации  Большеремезенского сельского поселения №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229D0">
        <w:rPr>
          <w:rFonts w:ascii="Times New Roman" w:hAnsi="Times New Roman" w:cs="Times New Roman"/>
          <w:sz w:val="24"/>
          <w:szCs w:val="24"/>
        </w:rPr>
        <w:t xml:space="preserve"> от 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229D0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229D0">
        <w:rPr>
          <w:rFonts w:ascii="Times New Roman" w:hAnsi="Times New Roman" w:cs="Times New Roman"/>
          <w:sz w:val="24"/>
          <w:szCs w:val="24"/>
        </w:rPr>
        <w:t xml:space="preserve">.2020г </w:t>
      </w:r>
      <w:r w:rsidRPr="000B3BFE">
        <w:rPr>
          <w:rFonts w:ascii="Times New Roman" w:hAnsi="Times New Roman" w:cs="Times New Roman"/>
          <w:bCs/>
          <w:sz w:val="24"/>
          <w:szCs w:val="24"/>
        </w:rPr>
        <w:t>Об утверждении Учетной политики администрации Большеремезенского сельского поселения на 2020 год</w:t>
      </w:r>
    </w:p>
    <w:p w:rsidR="00A02F25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FE" w:rsidRDefault="000B3BFE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FE" w:rsidRDefault="000B3BFE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BA6720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ЧАМЗИНСКОГО  МУНИЦИПАЛЬНОГО   РАЙОНА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>Р А С П О Р Я Ж Е Н И Е</w:t>
      </w: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04.02</w:t>
      </w:r>
      <w:r w:rsidRPr="00BA6720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A6720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№</w:t>
      </w:r>
      <w:r w:rsidR="00345604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с. </w:t>
      </w:r>
      <w:r w:rsidR="00345604">
        <w:rPr>
          <w:rFonts w:ascii="Times New Roman" w:hAnsi="Times New Roman" w:cs="Times New Roman"/>
          <w:sz w:val="28"/>
          <w:szCs w:val="28"/>
        </w:rPr>
        <w:t>Большие Ремезенки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Учетной политики администрации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</w:t>
      </w:r>
      <w:r w:rsidR="00A02F25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2D7343" w:rsidRDefault="002D7343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Во исполнение Закона от 6 декабря 2011 г. № 402-ФЗ «О бухгалтерском учёте»,приказом Министерства Финансов Российской Федерации от 01 декабря 2010 года № 157-Н “Об утверждении единого плана счетов бухгалтерского учета и инструкции по его применению”,</w:t>
      </w:r>
    </w:p>
    <w:p w:rsidR="00A02F25" w:rsidRPr="0060698B" w:rsidRDefault="00A02F25" w:rsidP="00BA672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98B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Положение об учетной политике для целей бухгалтерского учета администрации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60698B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 согласно Приложению к настоящему распоряжению.</w:t>
      </w:r>
      <w:r w:rsidRPr="00606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02F25" w:rsidRPr="0060698B" w:rsidRDefault="00DD338B" w:rsidP="00BA6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2F25" w:rsidRPr="0060698B">
        <w:rPr>
          <w:rFonts w:ascii="Times New Roman" w:hAnsi="Times New Roman" w:cs="Times New Roman"/>
          <w:sz w:val="28"/>
          <w:szCs w:val="28"/>
        </w:rPr>
        <w:t xml:space="preserve">. Настоящее распоряжение вступает в силу после его официального опубликования в Информационном бюллетене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A02F25" w:rsidRPr="0060698B">
        <w:rPr>
          <w:rFonts w:ascii="Times New Roman" w:hAnsi="Times New Roman" w:cs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01.01.20</w:t>
      </w:r>
      <w:r w:rsidR="00A02F25">
        <w:rPr>
          <w:rFonts w:ascii="Times New Roman" w:hAnsi="Times New Roman" w:cs="Times New Roman"/>
          <w:sz w:val="28"/>
          <w:szCs w:val="28"/>
        </w:rPr>
        <w:t>20</w:t>
      </w:r>
      <w:r w:rsidR="00A02F25" w:rsidRPr="0060698B">
        <w:rPr>
          <w:rFonts w:ascii="Times New Roman" w:hAnsi="Times New Roman" w:cs="Times New Roman"/>
          <w:sz w:val="28"/>
          <w:szCs w:val="28"/>
        </w:rPr>
        <w:t>г.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A02F25" w:rsidRPr="00BA672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В.</w:t>
      </w:r>
      <w:r>
        <w:rPr>
          <w:rFonts w:ascii="Times New Roman" w:hAnsi="Times New Roman" w:cs="Times New Roman"/>
          <w:sz w:val="28"/>
          <w:szCs w:val="28"/>
        </w:rPr>
        <w:t>П.Куторкин</w:t>
      </w:r>
      <w:r w:rsidR="00A02F25" w:rsidRPr="00BA6720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CB2C38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Hlk25593563"/>
      <w:r w:rsidRPr="00CB2C38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02F25" w:rsidRPr="00CB2C38" w:rsidRDefault="00345604" w:rsidP="0060698B">
      <w:pPr>
        <w:shd w:val="clear" w:color="auto" w:fill="FFFFFF"/>
        <w:spacing w:after="0" w:line="240" w:lineRule="auto"/>
        <w:ind w:right="2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r w:rsidR="00A02F25" w:rsidRPr="00CB2C3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431A00">
        <w:rPr>
          <w:rFonts w:ascii="Times New Roman" w:hAnsi="Times New Roman" w:cs="Times New Roman"/>
          <w:sz w:val="24"/>
          <w:szCs w:val="24"/>
        </w:rPr>
        <w:t xml:space="preserve">             от 04.02.2020г. № 5</w:t>
      </w:r>
    </w:p>
    <w:bookmarkEnd w:id="0"/>
    <w:p w:rsidR="00A02F25" w:rsidRPr="00BA6720" w:rsidRDefault="00A02F25" w:rsidP="0060698B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об учетной политике для целей бухгалтерского учета 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Учетная политика Администрации </w:t>
      </w:r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бюджетов».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</w:t>
      </w:r>
      <w:r w:rsidR="00A02F25" w:rsidRPr="007834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«Об утверждении Порядка применения классификации операций сектора государственного управления»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>с изменениями от 07.01.2019г. по приказу Минфина России от 30.11.2018г. № 246Н;</w:t>
      </w:r>
    </w:p>
    <w:p w:rsidR="00A02F25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7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8" w:anchor="l20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1" w:name="l544"/>
      <w:bookmarkEnd w:id="1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2" w:name="l445"/>
      <w:bookmarkEnd w:id="2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9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0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"Обесценение </w:t>
      </w:r>
      <w:bookmarkStart w:id="3" w:name="l545"/>
      <w:bookmarkEnd w:id="3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anchor="l17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4" w:name="l446"/>
      <w:bookmarkEnd w:id="4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3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5" w:name="l546"/>
      <w:bookmarkEnd w:id="5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bookmarkStart w:id="6" w:name="l447"/>
      <w:bookmarkEnd w:id="6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Приказом Минфина России </w:t>
      </w:r>
      <w:hyperlink r:id="rId14" w:anchor="l8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1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27.02.2018 г. N 32н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A02F25" w:rsidRPr="00BA6720" w:rsidRDefault="00A02F25" w:rsidP="0060698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Организация и ведение бюджетного учета.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1.1 Бухгалтерский учет Администрации </w:t>
      </w:r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r w:rsidRPr="00CB2C38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сельского поселения ведется, в соответствии со статьей 7 Федерального закона « О бухгалтерском учете» от 06 декабря 2011 года № 402 ФЗ, осуществляется МКУ Чамзинского района «Центр образования муниципальных учреждений»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В учреждении утвержден состав постоянно действующих комиссий: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комиссии по поступлению и выбытию активов (приложение 1); 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инвентаризационной комиссии (приложение 2); 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представлен в приложении №4.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Технология обработки учетной информации- ведется автоматизированным способом с использованием программ :«1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Предприятие версия 8» и «Камин: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Расчет заработной платы».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лиц, имеющих право подписи денежных и расчетных документов ,финансовых и кредитных обязательств: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Первая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Вторая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Начальник отдела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система электронного документооборота с территориальным органом Казначейства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бухгалтерской отчетности Финансовому управлению Чамзинского муниципального района;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сведений и отчетности по статистическому учету в органы статистического наблюдения;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Бухгалтерский учет ведется в рублях. 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Бухгалтерский учет ведется с использованием рабочего  Плана счетов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Учреждение применяет забалансовые счета, утвержденные в Инструкции к Единому плану счетов № 157н.</w:t>
      </w:r>
      <w:r w:rsidRPr="00BA6720">
        <w:rPr>
          <w:rFonts w:ascii="Times New Roman" w:hAnsi="Times New Roman" w:cs="Times New Roman"/>
          <w:sz w:val="24"/>
          <w:szCs w:val="24"/>
        </w:rPr>
        <w:br/>
      </w:r>
      <w:bookmarkStart w:id="7" w:name="_Hlk25594032"/>
      <w:r w:rsidRPr="00BA6720">
        <w:rPr>
          <w:rFonts w:ascii="Times New Roman" w:hAnsi="Times New Roman" w:cs="Times New Roman"/>
          <w:sz w:val="24"/>
          <w:szCs w:val="24"/>
        </w:rPr>
        <w:t>Перечень используемых забалансовых счетов</w:t>
      </w:r>
      <w:bookmarkEnd w:id="7"/>
      <w:r w:rsidRPr="00BA6720">
        <w:rPr>
          <w:rFonts w:ascii="Times New Roman" w:hAnsi="Times New Roman" w:cs="Times New Roman"/>
          <w:sz w:val="24"/>
          <w:szCs w:val="24"/>
        </w:rPr>
        <w:t xml:space="preserve"> приведен в приложении 9.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1.10 Бухгалтерский учет ведется по проверенным и принятым к учету первичным документам методом начисления. Первичные(сводные)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Для систематизации и накопления информации содержащийся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Закупка товаров(работ,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2.Учет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 Учет основных средств ведется учреждением в соответствии с ФСБУ «Основные средства», применяемым одновременно с  ФСБУ «Концептуальный основы» и Инструкцией №157н.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Активы не зависимо от стоимости принимаются к учету в качестве основных средств при одновременном соблюдении следующих условий: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государственных(муниципальных) полномочий, для деятельности по выполнению работ(услуг) или для управленческих нужд учреждения;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аренды(имущественного найма)либо по договору безвозмездного пользования.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 ,стоимость которых не является существенной (составляет менее 10 000 рублей за еденицу). С одинаковым направлением использования(библиотечные фонды, периферийные устройства, компьютерное оборудование) объединяются в один инвентарный объект.</w:t>
      </w:r>
      <w:r w:rsidRPr="00BA6720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BA6720">
        <w:rPr>
          <w:rFonts w:ascii="Times New Roman" w:hAnsi="Times New Roman" w:cs="Times New Roman"/>
          <w:sz w:val="24"/>
          <w:szCs w:val="24"/>
        </w:rPr>
        <w:br/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«0»);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2–4-й разряды – код объекта учета синтетического счета в Плане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5–6-й разряды – код группы и вида синтетического счета Плана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>7–10-й разряды – порядковый номер нефинансового актива.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сложным(комплексом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 ,то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Росстандарта от 12 декабря 2014 г. № 2018-ст. Основание: пункт 45 Инструкции к Единому плану счетов № 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Основные средства стоимостью до 10 000 руб. включительно, находящиеся в эксплуатации, учитываются на одноименном забалансовом счете 21 «Основные средства в эксплуатации». Принятие к забалансовому учету объектов основных средств осуществляется по балансовой стоимости введенного в эксплуатацию объекта.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информации, содержащейся в Общероссийском классификаторе основных фондов ОК 013-2014;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2.11</w:t>
      </w:r>
      <w:r w:rsidR="00345604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2.12 В отношении основных средств которые не соответствуют критериям актива и до принятия решения об их списании подлежат отражению на забалансовом счете 02.Методы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оценки их учета: по  остаточной стоимости(при наличии);в условной оценки(«один объект- один рубль»),при полной амортизации объекта(при нулевой остаточной стоимости).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2.13 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3.Учет амортизации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3.1На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3.2 На объекты основных средств  стоимостью до 10 000 рублей включительно, за  исключением объектов библиотечного фонда амортизация не начисляется. Первоначальная стоимость введенного(переданного)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3.3 На объекты основных средств стоимостью свыше 100 000 рублей амортизация начисляется в соответствии с рассчитанными нормами.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3.4 На объекты библиотечного фонда стоимостью до 100 000 рублей включительно амортизация начисляется в размере 100% первоначальной стоимости при выдачи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3.5Начисление амортизации производится не выше 100% стоимости основных средств.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3.6Начисление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4.Инвентаризация основных средств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Плановая ежегодная инвентаризация основных средств(в т. ч. числящихся на забалансовых счетах)материальных запасов и обязательств проводится перед составлением годовой отчетности не позднее 1 декабря.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проведении инвентаризации основных средств производится проверка: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фактического наличия основных средств;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-состояния объектов основных средств – выявляются объекты нуждающиеся в ремонте, восстановлении, списании;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-наличия и сохранности технической документации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4.3  При выявлении основных средств, не пригодных к эксплуатации, составляется отдельная Инвентарная опись(ф. 0504087) таких основных средств с указанием причин непригодности. Опись непригодных основных средств составляется к основной Инвентарной описи(ф. 0504087),подтверждающей общие наличие основных средств, закрепленных за соответствующим материально ответственным лицом.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5.Учет непроизводственных активов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5.1 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пункты 71, 78 Инструкции к Единому плану счетов № 157н.</w:t>
      </w:r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5604">
        <w:rPr>
          <w:rFonts w:ascii="Times New Roman" w:hAnsi="Times New Roman" w:cs="Times New Roman"/>
          <w:b/>
          <w:bCs/>
          <w:sz w:val="24"/>
          <w:szCs w:val="24"/>
        </w:rPr>
        <w:t>5. Учет материальных ценностей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5.1 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5.2. 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материальных запасов является номенклатурный номер.</w:t>
      </w:r>
      <w:r w:rsidRPr="00BA6720">
        <w:rPr>
          <w:rFonts w:ascii="Times New Roman" w:hAnsi="Times New Roman" w:cs="Times New Roman"/>
          <w:sz w:val="24"/>
          <w:szCs w:val="24"/>
        </w:rPr>
        <w:br/>
        <w:t>5.3. Списание материальных запасов производится по фактической стоимости.</w:t>
      </w:r>
      <w:r w:rsidRPr="00BA6720">
        <w:rPr>
          <w:rFonts w:ascii="Times New Roman" w:hAnsi="Times New Roman" w:cs="Times New Roman"/>
          <w:sz w:val="24"/>
          <w:szCs w:val="24"/>
        </w:rPr>
        <w:br/>
        <w:t>5.4. 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5.5. 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6.Имущество казны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«Нефинансовые активы имущества казны». 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 если имущество казны пришло в негодность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.Расчеты по доходам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7.1. Учреждение осуществляет бюджетные полномочия администратора доходов бюджета. Порядок осуществления полномочий администратора доходов бюджета определяется в соответствии с законодательством России.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администрируемых доходов определяется главным администратором доходов бюджета (вышестоящим ведомством).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7.2. 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8. Расчеты с подотчетными лицами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Денежные средства в подотчет выдаются путем перечисления денежных средств на корпоративную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Утвердить  следующий </w:t>
      </w:r>
      <w:bookmarkStart w:id="8" w:name="_Hlk25593154"/>
      <w:r w:rsidRPr="00BA6720">
        <w:rPr>
          <w:rFonts w:ascii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средств в подотчет</w:t>
      </w:r>
      <w:bookmarkEnd w:id="8"/>
      <w:r w:rsidRPr="00BA6720">
        <w:rPr>
          <w:rFonts w:ascii="Times New Roman" w:hAnsi="Times New Roman" w:cs="Times New Roman"/>
          <w:sz w:val="24"/>
          <w:szCs w:val="24"/>
        </w:rPr>
        <w:t>.(Приложение 7)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 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Утвердить следующий перечень должностных лиц, имеющих право на получение доверенностей. (приложение № 8).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действия доверенности на получение товарно-материальных ценностей устанавливается на 10 календарных дней с даты  выписки. Накладные на полученный товар предоставлять в бухгалтерию в течении двух дней.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9. Учет финансовых обязательств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(или)документ, удостоверяющий возникновение денежного обязательства(счет, счет-фактура, акт выполненных работ, оказанных услуг, товарная накладная, универсаьный передаточный акт).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9.2Основанием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9.3. Установить сроки выдачи заработной платы: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-  25-го числа каждого месяца- за 1 половину месяца, 10-го числа каждого месяца- за 2 половину месяца,  после оплаты налогов в бюджет и внебюджетные фонды.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Больничные листы оплачивать в течении 10 календарных дней со дня предоставления больничного листа(3 дня за счет работодателя).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Отпускные оплачивать за три дня до начала отпуска 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Расчетные выплаты производятся в день увольнения .</w:t>
      </w:r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10. Расчеты по обязательствам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BA6720">
        <w:rPr>
          <w:rFonts w:ascii="Times New Roman" w:hAnsi="Times New Roman" w:cs="Times New Roman"/>
          <w:sz w:val="24"/>
          <w:szCs w:val="24"/>
        </w:rPr>
        <w:t>10.1. К счету 0.303.05.000 «Расчеты по прочим платежам в бюджет» применяются дополнительные аналитические коды: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 – «Транспортный налог» (1.303.05.852);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 – «Пени, штрафы, санкции по налоговым платежам» (1.303.05.853);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10.2. 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10.3. 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11. Расчеты с дебиторами и кредиторами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11.1. Аналитический учет расчетов с поставщиками (подрядчиками) ведется в разрезе кредиторов и дебиторов.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Дебиторская задолженность, признанная нереальной для взыскания в порядке, установленном распоряжением 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«Задолженность неплатежеспособных дебиторов» до момента: 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 списывается отдельно по каждому обязательству (дебитору).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11.2 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Одновременно списанная с балансового учета кредиторская задолженность отражается на забалансовом счете 20 «Задолженность, не востребованная кредиторами».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истечении пяти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лет отражения задолженности на забалансовом учете;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завершении срока возможного возобновления процедуры взыскания задолженности согласно действующему законодательству;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12.Аренда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12.1</w:t>
      </w: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 xml:space="preserve">12.2В учреждении применяется  операционная аренда.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Pr="00BA672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срок пользования имущества меньше и не сопоставим с его оставшимся сроком полезного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212529"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color w:val="212529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 принимающей стороны (арендатора (пользователя) имущества)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t>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</w:t>
      </w:r>
      <w:hyperlink r:id="rId16" w:tooltip="амортизация (определение, описание, подробности)" w:history="1">
        <w:r w:rsidRPr="00BA6720">
          <w:rPr>
            <w:rFonts w:ascii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</w:rPr>
          <w:t>амортизация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12.4 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учета финансового результата рабочего плана счетов субъекта учета не отражается.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A02F25" w:rsidRPr="00A272CB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 передающей стороны (арендодателя (правообладателя) имущества).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отражается как уменьшение дебиторской задолженности по арендным обязательствам пользователя.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13.Порядок отражения в учете событий после отчетной даты.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13.1Событием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К событиям после отчетной даты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13.2. 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13.3. 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принятие решения о реорганизации организации;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 Финансовый результат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периоде, но относящиеся к будущим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отчетным периодам, списываются равномерно на финансовый результат текущего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финансового года в течение периода, к которому они относятся.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 302 Инструкции к Единому плану счетов № 157н.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15.Бухгалтерская (финансовая) отчетность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15.1. 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На обложке папки(дела)указывается: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A6720">
        <w:rPr>
          <w:rFonts w:ascii="Times New Roman" w:hAnsi="Times New Roman" w:cs="Times New Roman"/>
          <w:sz w:val="24"/>
          <w:szCs w:val="24"/>
        </w:rPr>
        <w:t>наименование организации;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название и порядковый номер папки(дела)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период за который сформирован регистр бухгалтерского учета с указанием года и месяца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-срок хранения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При незначительном количестве документов в течении нескольких месяцев одного финансового года допускается их подшивка в одну папку(дело).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15.2Месячная,квартальная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Камин:Расчет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Чамзинского муниципального района. </w:t>
      </w:r>
    </w:p>
    <w:p w:rsidR="00A02F25" w:rsidRPr="00BA6720" w:rsidRDefault="00A02F25" w:rsidP="006069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15.3Для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A27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A02F25" w:rsidRPr="00693D86" w:rsidRDefault="00A02F25" w:rsidP="00A272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D86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A02F25" w:rsidRDefault="00A02F25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A02F25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комиссии по поступлению и выбытию нефинансовых активов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9" w:name="dfas9v5zq3"/>
      <w:bookmarkEnd w:id="9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dfasn0bu89"/>
      <w:bookmarkEnd w:id="10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dfasgunnyn"/>
      <w:bookmarkEnd w:id="11"/>
      <w:r w:rsidRPr="00BA6720">
        <w:rPr>
          <w:rFonts w:ascii="Times New Roman" w:hAnsi="Times New Roman" w:cs="Times New Roman"/>
          <w:sz w:val="24"/>
          <w:szCs w:val="24"/>
        </w:rPr>
        <w:t xml:space="preserve">       1. Для контроля за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dfasgo3gpx"/>
      <w:bookmarkEnd w:id="12"/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r w:rsidRPr="00DD338B">
        <w:rPr>
          <w:rFonts w:ascii="Times New Roman" w:hAnsi="Times New Roman" w:cs="Times New Roman"/>
          <w:bCs/>
          <w:iCs/>
          <w:sz w:val="24"/>
          <w:szCs w:val="24"/>
        </w:rPr>
        <w:t>Глава поселения (председатель комиссии)</w:t>
      </w:r>
      <w:r w:rsidRPr="00DD338B">
        <w:rPr>
          <w:rFonts w:ascii="Times New Roman" w:hAnsi="Times New Roman" w:cs="Times New Roman"/>
          <w:sz w:val="24"/>
          <w:szCs w:val="24"/>
        </w:rPr>
        <w:t>;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r w:rsidRPr="00DD338B">
        <w:rPr>
          <w:rFonts w:ascii="Times New Roman" w:hAnsi="Times New Roman" w:cs="Times New Roman"/>
          <w:bCs/>
          <w:iCs/>
          <w:sz w:val="24"/>
          <w:szCs w:val="24"/>
        </w:rPr>
        <w:t>Заместитель главы</w:t>
      </w:r>
      <w:r w:rsidR="00DD338B" w:rsidRPr="00DD338B">
        <w:rPr>
          <w:rFonts w:ascii="Times New Roman" w:hAnsi="Times New Roman" w:cs="Times New Roman"/>
          <w:bCs/>
          <w:iCs/>
          <w:sz w:val="24"/>
          <w:szCs w:val="24"/>
        </w:rPr>
        <w:t xml:space="preserve"> сельского поселения</w:t>
      </w:r>
      <w:r w:rsidRPr="00DD338B">
        <w:rPr>
          <w:rFonts w:ascii="Times New Roman" w:hAnsi="Times New Roman" w:cs="Times New Roman"/>
          <w:sz w:val="24"/>
          <w:szCs w:val="24"/>
        </w:rPr>
        <w:t>;</w:t>
      </w:r>
      <w:bookmarkStart w:id="13" w:name="dfasamxfh5"/>
      <w:bookmarkEnd w:id="13"/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4" w:name="dfasbb3bqf"/>
      <w:bookmarkEnd w:id="14"/>
      <w:r w:rsidRPr="00BA6720">
        <w:rPr>
          <w:rFonts w:ascii="Times New Roman" w:hAnsi="Times New Roman" w:cs="Times New Roman"/>
          <w:sz w:val="24"/>
          <w:szCs w:val="24"/>
        </w:rPr>
        <w:t>2. Возложить на комиссию следующие обязанности: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текущей оценочной стоимости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об отнесении объектов имущества к основным средствам;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активов, подлежащих списанию (выбытию);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возможности использования отдельных узлов, деталей, материальных запасов ликвидируемых объектов;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причин списания (физический и моральный износ, авария, стихийные бедствия и т. п.);</w:t>
      </w:r>
      <w:r w:rsidRPr="00BA6720">
        <w:rPr>
          <w:rFonts w:ascii="Times New Roman" w:hAnsi="Times New Roman" w:cs="Times New Roman"/>
          <w:sz w:val="24"/>
          <w:szCs w:val="24"/>
        </w:rPr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подготовка акта о списании объекта нефинансового актива и документов для согласования с вышестоящей организацией;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принятие решения о сдаче вторичного сырья в организации приема вторичного сырья; </w:t>
      </w:r>
      <w:bookmarkStart w:id="15" w:name="dfass827op"/>
      <w:bookmarkEnd w:id="15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bookmarkStart w:id="16" w:name="dfasarprzo"/>
      <w:bookmarkStart w:id="17" w:name="dfas9s51nc"/>
      <w:bookmarkStart w:id="18" w:name="dfasnu51cz"/>
      <w:bookmarkEnd w:id="16"/>
      <w:bookmarkEnd w:id="17"/>
      <w:bookmarkEnd w:id="18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>С приложением ознакомлены</w:t>
      </w:r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</w:t>
      </w:r>
      <w:r w:rsidR="00431A00">
        <w:rPr>
          <w:rFonts w:ascii="Times New Roman" w:hAnsi="Times New Roman" w:cs="Times New Roman"/>
          <w:sz w:val="24"/>
          <w:szCs w:val="24"/>
        </w:rPr>
        <w:t xml:space="preserve">       В.П</w:t>
      </w:r>
      <w:r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Зам. </w:t>
      </w:r>
      <w:r w:rsidR="00431A00">
        <w:rPr>
          <w:rFonts w:ascii="Times New Roman" w:hAnsi="Times New Roman" w:cs="Times New Roman"/>
          <w:sz w:val="24"/>
          <w:szCs w:val="24"/>
        </w:rPr>
        <w:t>г</w:t>
      </w:r>
      <w:r w:rsidRPr="00AB5914">
        <w:rPr>
          <w:rFonts w:ascii="Times New Roman" w:hAnsi="Times New Roman" w:cs="Times New Roman"/>
          <w:sz w:val="24"/>
          <w:szCs w:val="24"/>
        </w:rPr>
        <w:t xml:space="preserve">лавы </w:t>
      </w:r>
      <w:r w:rsidR="00431A00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31A00">
        <w:rPr>
          <w:rFonts w:ascii="Times New Roman" w:hAnsi="Times New Roman" w:cs="Times New Roman"/>
          <w:sz w:val="24"/>
          <w:szCs w:val="24"/>
        </w:rPr>
        <w:t>В.И.Маколкина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инвентаризационной комиссии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DD3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00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06"/>
        <w:gridCol w:w="3686"/>
        <w:gridCol w:w="2308"/>
      </w:tblGrid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431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Зам. главы </w:t>
            </w:r>
            <w:r w:rsidR="00431A0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431A00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В.И.Маколкина</w:t>
            </w:r>
          </w:p>
        </w:tc>
      </w:tr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Н.А.Кеняйкина 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A02F25" w:rsidRPr="00BA6720" w:rsidRDefault="00A02F25" w:rsidP="0060698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проводить инвентаризацию (в т. Ч. Обязательную) в соответствии с графиком проведения инвентаризаций;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>С приложением ознакомлены</w:t>
      </w:r>
    </w:p>
    <w:p w:rsidR="00A02F25" w:rsidRPr="00AB5914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31A00">
        <w:rPr>
          <w:rFonts w:ascii="Times New Roman" w:hAnsi="Times New Roman" w:cs="Times New Roman"/>
          <w:sz w:val="24"/>
          <w:szCs w:val="24"/>
        </w:rPr>
        <w:t>В.И.Маколкина</w:t>
      </w:r>
    </w:p>
    <w:p w:rsidR="00A02F25" w:rsidRPr="0033457F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57F">
        <w:rPr>
          <w:rFonts w:ascii="Times New Roman" w:hAnsi="Times New Roman" w:cs="Times New Roman"/>
          <w:sz w:val="24"/>
          <w:szCs w:val="24"/>
        </w:rPr>
        <w:t xml:space="preserve">Члены комиссии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3457F">
        <w:rPr>
          <w:rFonts w:ascii="Times New Roman" w:hAnsi="Times New Roman" w:cs="Times New Roman"/>
          <w:sz w:val="24"/>
          <w:szCs w:val="24"/>
        </w:rPr>
        <w:t>Н.А.Кеняйкина</w:t>
      </w: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Pr="006639A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должностей сотрудников, с которыми заключается договор </w:t>
      </w:r>
      <w:r w:rsidRPr="00BA6720">
        <w:rPr>
          <w:rFonts w:ascii="Times New Roman" w:hAnsi="Times New Roman" w:cs="Times New Roman"/>
          <w:sz w:val="36"/>
          <w:szCs w:val="36"/>
        </w:rPr>
        <w:br/>
        <w:t>о полной материальной ответственности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13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26"/>
        <w:gridCol w:w="6709"/>
      </w:tblGrid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19" w:name="_Hlk25592288"/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bookmarkEnd w:id="19"/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ГРАФИК ДОКУМЕНТООБОРОТА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2340"/>
        <w:gridCol w:w="2003"/>
      </w:tblGrid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340" w:type="dxa"/>
          </w:tcPr>
          <w:p w:rsidR="00A02F25" w:rsidRPr="00BA6720" w:rsidRDefault="00A02F25" w:rsidP="00DD3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6  ( заработная плата)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Начисление налогов на З/плату,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10-12 числа месяца после квартальной даты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срокам статуправления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4 дебиторы- кредиторы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rPr>
          <w:trHeight w:val="373"/>
        </w:trPr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 по НДФЛ (годовая)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4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bookmarkStart w:id="20" w:name="_Hlk25592466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Pr="001A460A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1A460A">
        <w:rPr>
          <w:rFonts w:ascii="Times New Roman" w:hAnsi="Times New Roman" w:cs="Times New Roman"/>
          <w:spacing w:val="-1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pacing w:val="-1"/>
          <w:sz w:val="24"/>
          <w:szCs w:val="24"/>
        </w:rPr>
        <w:t>5</w:t>
      </w:r>
    </w:p>
    <w:bookmarkEnd w:id="20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РАБОЧИЙ ПЛАН СЧЕТОВ БЮДЖЕТНОГО УЧЕТА</w:t>
      </w:r>
    </w:p>
    <w:p w:rsidR="00A02F25" w:rsidRPr="00BA6720" w:rsidRDefault="00A02F25" w:rsidP="0060698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02F25" w:rsidRPr="00BA6720" w:rsidRDefault="00A02F25" w:rsidP="0060698B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 w:cs="Times New Roman"/>
          <w:spacing w:val="-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42"/>
        <w:gridCol w:w="7"/>
        <w:gridCol w:w="7"/>
        <w:gridCol w:w="1757"/>
        <w:gridCol w:w="7"/>
        <w:gridCol w:w="8"/>
        <w:gridCol w:w="6"/>
        <w:gridCol w:w="3140"/>
        <w:gridCol w:w="15"/>
        <w:gridCol w:w="7"/>
        <w:gridCol w:w="6"/>
        <w:gridCol w:w="1355"/>
        <w:gridCol w:w="7"/>
        <w:gridCol w:w="6"/>
        <w:gridCol w:w="8"/>
        <w:gridCol w:w="15"/>
        <w:gridCol w:w="9"/>
      </w:tblGrid>
      <w:tr w:rsidR="00A02F25" w:rsidRPr="00BA6720">
        <w:trPr>
          <w:gridAfter w:val="2"/>
          <w:wAfter w:w="24" w:type="dxa"/>
          <w:trHeight w:hRule="exact" w:val="2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Номер счета</w:t>
            </w:r>
          </w:p>
        </w:tc>
      </w:tr>
      <w:tr w:rsidR="00A02F25" w:rsidRPr="00BA6720">
        <w:trPr>
          <w:gridAfter w:val="2"/>
          <w:wAfter w:w="24" w:type="dxa"/>
          <w:trHeight w:val="252"/>
        </w:trPr>
        <w:tc>
          <w:tcPr>
            <w:tcW w:w="9778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Основные средства</w:t>
            </w:r>
          </w:p>
        </w:tc>
      </w:tr>
      <w:tr w:rsidR="00A02F25" w:rsidRPr="00BA6720">
        <w:trPr>
          <w:gridAfter w:val="2"/>
          <w:wAfter w:w="24" w:type="dxa"/>
          <w:trHeight w:hRule="exact" w:val="10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2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8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сооружений–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3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транспортных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7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основных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жилых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нежилых помещений–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92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сооружений–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машин и оборудования–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1 10404410</w:t>
            </w: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транспортных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hRule="exact" w:val="138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1 10406410</w:t>
            </w:r>
          </w:p>
        </w:tc>
      </w:tr>
      <w:tr w:rsidR="00A02F25" w:rsidRPr="00BA6720">
        <w:trPr>
          <w:gridAfter w:val="4"/>
          <w:wAfter w:w="38" w:type="dxa"/>
          <w:trHeight w:hRule="exact" w:val="98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библиотечного фонда 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библиотечного фонда-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основных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Нематериальные активы</w:t>
            </w:r>
          </w:p>
        </w:tc>
      </w:tr>
      <w:tr w:rsidR="00A02F25" w:rsidRPr="00BA6720">
        <w:trPr>
          <w:gridAfter w:val="4"/>
          <w:wAfter w:w="38" w:type="dxa"/>
          <w:trHeight w:hRule="exact" w:val="9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1 10230420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1 10439420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Материальные запасы</w:t>
            </w:r>
          </w:p>
        </w:tc>
      </w:tr>
      <w:tr w:rsidR="00A02F25" w:rsidRPr="00BA6720">
        <w:trPr>
          <w:gridAfter w:val="4"/>
          <w:wAfter w:w="38" w:type="dxa"/>
          <w:trHeight w:hRule="exact" w:val="143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медикаментов и перевязочных средств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медикаментов и перевязочных средств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продуктов питания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2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продуктов питания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2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горюче-смазочных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6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горюче-смазочных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строительных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строительных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мягкого инвентаря-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3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Капитальные вложения в основные средства</w:t>
            </w:r>
          </w:p>
        </w:tc>
      </w:tr>
      <w:tr w:rsidR="00A02F25" w:rsidRPr="00BA6720">
        <w:trPr>
          <w:gridAfter w:val="4"/>
          <w:wAfter w:w="38" w:type="dxa"/>
          <w:trHeight w:hRule="exact" w:val="11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84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5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капитальных вложений в нематериальные активы–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Денежные средства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10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11"/>
              </w:rPr>
              <w:t>1 20121510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в кассу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1 20134510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 1 20121610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из кассы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1 20134610</w:t>
            </w: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1 20123510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20123610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1 20111510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1 20113510</w:t>
            </w: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1 20113610</w:t>
            </w:r>
          </w:p>
        </w:tc>
      </w:tr>
      <w:tr w:rsidR="00A02F25" w:rsidRPr="00BA6720">
        <w:trPr>
          <w:gridAfter w:val="5"/>
          <w:wAfter w:w="45" w:type="dxa"/>
          <w:trHeight w:val="252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дебиторами по доходам</w:t>
            </w:r>
          </w:p>
        </w:tc>
      </w:tr>
      <w:tr w:rsidR="00A02F25" w:rsidRPr="00BA6720">
        <w:trPr>
          <w:gridAfter w:val="5"/>
          <w:wAfter w:w="45" w:type="dxa"/>
          <w:trHeight w:hRule="exact" w:val="115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расчетам с плательщиками 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(*)20581560</w:t>
            </w:r>
          </w:p>
        </w:tc>
      </w:tr>
      <w:tr w:rsidR="00A02F25" w:rsidRPr="00BA6720">
        <w:trPr>
          <w:gridAfter w:val="5"/>
          <w:wAfter w:w="45" w:type="dxa"/>
          <w:trHeight w:hRule="exact" w:val="98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дохо</w:t>
            </w:r>
            <w:r w:rsidRPr="00BA6720">
              <w:rPr>
                <w:rFonts w:ascii="Times New Roman" w:hAnsi="Times New Roman" w:cs="Times New Roman"/>
              </w:rPr>
              <w:softHyphen/>
              <w:t>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 по расчетам с плательщиками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(*)20581660</w:t>
            </w:r>
          </w:p>
        </w:tc>
      </w:tr>
      <w:tr w:rsidR="00A02F25" w:rsidRPr="00BA6720">
        <w:trPr>
          <w:gridAfter w:val="5"/>
          <w:wAfter w:w="45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5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выданным авансам</w:t>
            </w:r>
          </w:p>
        </w:tc>
      </w:tr>
      <w:tr w:rsidR="00A02F25" w:rsidRPr="00BA6720">
        <w:trPr>
          <w:gridAfter w:val="5"/>
          <w:wAfter w:w="45" w:type="dxa"/>
          <w:trHeight w:hRule="exact" w:val="92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(*)20625560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(*)20625660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 основных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1 20632560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 основных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74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подотчетными лицами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1 20822560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1 20822660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1 20834560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1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1 20834660</w:t>
            </w:r>
          </w:p>
        </w:tc>
      </w:tr>
      <w:tr w:rsidR="00A02F25" w:rsidRPr="00BA6720">
        <w:trPr>
          <w:gridAfter w:val="1"/>
          <w:wAfter w:w="9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1 20812560</w:t>
            </w:r>
          </w:p>
        </w:tc>
      </w:tr>
      <w:tr w:rsidR="00A02F25" w:rsidRPr="00BA6720">
        <w:trPr>
          <w:gridAfter w:val="1"/>
          <w:wAfter w:w="9" w:type="dxa"/>
          <w:trHeight w:hRule="exact" w:val="114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1 20812660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Расчеты по недостачам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1 20972560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1 20972660</w:t>
            </w:r>
          </w:p>
        </w:tc>
      </w:tr>
      <w:tr w:rsidR="00A02F25" w:rsidRPr="00BA6720">
        <w:trPr>
          <w:gridAfter w:val="1"/>
          <w:wAfter w:w="9" w:type="dxa"/>
          <w:trHeight w:hRule="exact" w:val="7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прочими дебиторами</w:t>
            </w:r>
          </w:p>
        </w:tc>
      </w:tr>
      <w:tr w:rsidR="00A02F25" w:rsidRPr="00BA6720">
        <w:trPr>
          <w:gridAfter w:val="1"/>
          <w:wAfter w:w="9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1 21002151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1 21002140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1 21002180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поставщиками и подрядчиками</w:t>
            </w:r>
          </w:p>
        </w:tc>
      </w:tr>
      <w:tr w:rsidR="00A02F25" w:rsidRPr="00BA6720">
        <w:trPr>
          <w:gridAfter w:val="1"/>
          <w:wAfter w:w="9" w:type="dxa"/>
          <w:trHeight w:hRule="exact" w:val="119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</w:t>
            </w:r>
            <w:r w:rsidRPr="00BA6720">
              <w:rPr>
                <w:rFonts w:ascii="Times New Roman" w:hAnsi="Times New Roman" w:cs="Times New Roman"/>
              </w:rPr>
              <w:softHyphen/>
              <w:t>ской задолженности с поставщиками и подряд</w:t>
            </w:r>
            <w:r w:rsidRPr="00BA6720">
              <w:rPr>
                <w:rFonts w:ascii="Times New Roman" w:hAnsi="Times New Roman" w:cs="Times New Roman"/>
              </w:rPr>
              <w:softHyphen/>
              <w:t>чиками по оплате 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30221730</w:t>
            </w:r>
          </w:p>
        </w:tc>
      </w:tr>
      <w:tr w:rsidR="00A02F25" w:rsidRPr="00BA6720">
        <w:trPr>
          <w:gridAfter w:val="3"/>
          <w:wAfter w:w="32" w:type="dxa"/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30221830</w:t>
            </w:r>
          </w:p>
        </w:tc>
      </w:tr>
      <w:tr w:rsidR="00A02F25" w:rsidRPr="00BA6720">
        <w:trPr>
          <w:gridAfter w:val="3"/>
          <w:wAfter w:w="32" w:type="dxa"/>
          <w:trHeight w:hRule="exact" w:val="116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(*)30223730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1"/>
              </w:rPr>
              <w:t>(*) 30223830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6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пенси</w:t>
            </w:r>
            <w:r w:rsidRPr="00BA6720">
              <w:rPr>
                <w:rFonts w:ascii="Times New Roman" w:hAnsi="Times New Roman" w:cs="Times New Roman"/>
              </w:rPr>
              <w:softHyphen/>
              <w:t>ям, пособиям и выплатам по пенсионному, соци</w:t>
            </w:r>
            <w:r w:rsidRPr="00BA6720">
              <w:rPr>
                <w:rFonts w:ascii="Times New Roman" w:hAnsi="Times New Roman" w:cs="Times New Roman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1 30262730</w:t>
            </w: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пен</w:t>
            </w:r>
            <w:r w:rsidRPr="00BA6720">
              <w:rPr>
                <w:rFonts w:ascii="Times New Roman" w:hAnsi="Times New Roman" w:cs="Times New Roman"/>
              </w:rPr>
              <w:softHyphen/>
              <w:t>сиям, пособиям и выпла</w:t>
            </w:r>
            <w:r w:rsidRPr="00BA6720">
              <w:rPr>
                <w:rFonts w:ascii="Times New Roman" w:hAnsi="Times New Roman" w:cs="Times New Roman"/>
              </w:rPr>
              <w:softHyphen/>
              <w:t>там по пенсионному, социальному и медицинс</w:t>
            </w:r>
            <w:r w:rsidRPr="00BA6720">
              <w:rPr>
                <w:rFonts w:ascii="Times New Roman" w:hAnsi="Times New Roman" w:cs="Times New Roman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130261830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1 30262830</w:t>
            </w:r>
          </w:p>
        </w:tc>
      </w:tr>
      <w:tr w:rsidR="00A02F25" w:rsidRPr="00BA6720">
        <w:trPr>
          <w:gridAfter w:val="3"/>
          <w:wAfter w:w="32" w:type="dxa"/>
          <w:trHeight w:hRule="exact" w:val="206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пенсиям, пособиям, выплачиваемым организациями сектора гос.управления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пенсиям, пособиям, выплачиваемым организациями сектора гос.управления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93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1 30232730</w:t>
            </w:r>
          </w:p>
        </w:tc>
      </w:tr>
      <w:tr w:rsidR="00A02F25" w:rsidRPr="00BA6720">
        <w:trPr>
          <w:gridAfter w:val="3"/>
          <w:wAfter w:w="32" w:type="dxa"/>
          <w:trHeight w:hRule="exact" w:val="94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1 30232830</w:t>
            </w:r>
          </w:p>
        </w:tc>
      </w:tr>
      <w:tr w:rsidR="00A02F25" w:rsidRPr="00BA6720">
        <w:trPr>
          <w:gridAfter w:val="3"/>
          <w:wAfter w:w="32" w:type="dxa"/>
          <w:trHeight w:hRule="exact" w:val="130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 основных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1 30234730</w:t>
            </w:r>
          </w:p>
        </w:tc>
      </w:tr>
      <w:tr w:rsidR="00A02F25" w:rsidRPr="00BA6720">
        <w:trPr>
          <w:gridAfter w:val="3"/>
          <w:wAfter w:w="32" w:type="dxa"/>
          <w:trHeight w:hRule="exact" w:val="10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 основных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1 30234830</w:t>
            </w:r>
          </w:p>
        </w:tc>
      </w:tr>
      <w:tr w:rsidR="00A02F25" w:rsidRPr="00BA6720">
        <w:trPr>
          <w:gridAfter w:val="3"/>
          <w:wAfter w:w="32" w:type="dxa"/>
          <w:trHeight w:val="266"/>
        </w:trPr>
        <w:tc>
          <w:tcPr>
            <w:tcW w:w="97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в бюджет</w:t>
            </w:r>
          </w:p>
        </w:tc>
      </w:tr>
      <w:tr w:rsidR="00A02F25" w:rsidRPr="00BA6720">
        <w:trPr>
          <w:gridAfter w:val="3"/>
          <w:wAfter w:w="32" w:type="dxa"/>
          <w:trHeight w:hRule="exact" w:val="18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1 30302730</w:t>
            </w:r>
          </w:p>
        </w:tc>
      </w:tr>
      <w:tr w:rsidR="00A02F25" w:rsidRPr="00BA6720">
        <w:trPr>
          <w:gridAfter w:val="5"/>
          <w:wAfter w:w="45" w:type="dxa"/>
          <w:trHeight w:hRule="exact" w:val="18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1 30302830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2 30304730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2 30304830</w:t>
            </w:r>
          </w:p>
        </w:tc>
      </w:tr>
      <w:tr w:rsidR="00A02F25" w:rsidRPr="00BA6720">
        <w:trPr>
          <w:gridAfter w:val="5"/>
          <w:wAfter w:w="45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1 30306730</w:t>
            </w:r>
          </w:p>
        </w:tc>
      </w:tr>
      <w:tr w:rsidR="00A02F25" w:rsidRPr="00BA6720">
        <w:trPr>
          <w:gridAfter w:val="5"/>
          <w:wAfter w:w="45" w:type="dxa"/>
          <w:trHeight w:hRule="exact" w:val="185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1 30306830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1 30311730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3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1 30312730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1 30312830</w:t>
            </w:r>
          </w:p>
        </w:tc>
      </w:tr>
      <w:tr w:rsidR="00A02F25" w:rsidRPr="00BA6720">
        <w:trPr>
          <w:gridAfter w:val="5"/>
          <w:wAfter w:w="45" w:type="dxa"/>
          <w:trHeight w:hRule="exact" w:val="113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1 30313730</w:t>
            </w:r>
          </w:p>
        </w:tc>
      </w:tr>
      <w:tr w:rsidR="00A02F25" w:rsidRPr="00BA6720">
        <w:trPr>
          <w:gridAfter w:val="5"/>
          <w:wAfter w:w="45" w:type="dxa"/>
          <w:trHeight w:hRule="exact" w:val="113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1 30313830</w:t>
            </w:r>
          </w:p>
        </w:tc>
      </w:tr>
      <w:tr w:rsidR="00A02F25" w:rsidRPr="00BA6720">
        <w:trPr>
          <w:gridAfter w:val="5"/>
          <w:wAfter w:w="45" w:type="dxa"/>
          <w:trHeight w:hRule="exact" w:val="84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71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расчеты с кредиторами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3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1 30402730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1 30402830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1 30404212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1 30404226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между главными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1 30404310</w:t>
            </w:r>
          </w:p>
        </w:tc>
      </w:tr>
      <w:tr w:rsidR="00A02F25" w:rsidRPr="00BA6720">
        <w:trPr>
          <w:trHeight w:hRule="exact" w:val="13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 главными распоря</w:t>
            </w:r>
            <w:r w:rsidRPr="00BA6720">
              <w:rPr>
                <w:rFonts w:ascii="Times New Roman" w:hAnsi="Times New Roman" w:cs="Times New Roman"/>
              </w:rPr>
              <w:softHyphen/>
              <w:t>дителями (распорядите</w:t>
            </w:r>
            <w:r w:rsidRPr="00BA6720">
              <w:rPr>
                <w:rFonts w:ascii="Times New Roman" w:hAnsi="Times New Roman" w:cs="Times New Roman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1 30404320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3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начислениям на оплату труда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1 30405213</w:t>
            </w:r>
          </w:p>
        </w:tc>
      </w:tr>
      <w:tr w:rsidR="00A02F25" w:rsidRPr="00BA6720">
        <w:trPr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1 30405221</w:t>
            </w:r>
          </w:p>
        </w:tc>
      </w:tr>
      <w:tr w:rsidR="00A02F25" w:rsidRPr="00BA6720">
        <w:trPr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1 30405223</w:t>
            </w:r>
          </w:p>
        </w:tc>
      </w:tr>
      <w:tr w:rsidR="00A02F25" w:rsidRPr="00BA6720">
        <w:trPr>
          <w:trHeight w:hRule="exact" w:val="14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по содержанию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1 30405225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1 30405226</w:t>
            </w:r>
          </w:p>
        </w:tc>
      </w:tr>
      <w:tr w:rsidR="00A02F25" w:rsidRPr="00BA6720">
        <w:trPr>
          <w:trHeight w:hRule="exact" w:val="27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Расчеты по платежам из бюджета с финансовым органом по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без</w:t>
            </w:r>
            <w:r w:rsidRPr="00BA6720">
              <w:rPr>
                <w:rFonts w:ascii="Times New Roman" w:hAnsi="Times New Roman" w:cs="Times New Roman"/>
              </w:rPr>
              <w:softHyphen/>
              <w:t>возмездным и безвозв</w:t>
            </w:r>
            <w:r w:rsidRPr="00BA6720">
              <w:rPr>
                <w:rFonts w:ascii="Times New Roman" w:hAnsi="Times New Roman" w:cs="Times New Roman"/>
              </w:rPr>
              <w:softHyphen/>
              <w:t>ратным перечислениям государственным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ниципальным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ниципальных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ций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1 30405242</w:t>
            </w:r>
          </w:p>
        </w:tc>
      </w:tr>
      <w:tr w:rsidR="00A02F25" w:rsidRPr="00BA6720">
        <w:trPr>
          <w:trHeight w:hRule="exact" w:val="186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числениям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1 30405252</w:t>
            </w:r>
          </w:p>
        </w:tc>
      </w:tr>
      <w:tr w:rsidR="00A02F25" w:rsidRPr="00BA6720">
        <w:trPr>
          <w:trHeight w:hRule="exact" w:val="142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1 30405310</w:t>
            </w:r>
          </w:p>
        </w:tc>
      </w:tr>
      <w:tr w:rsidR="00A02F25" w:rsidRPr="00BA6720">
        <w:trPr>
          <w:gridAfter w:val="4"/>
          <w:wAfter w:w="38" w:type="dxa"/>
          <w:trHeight w:hRule="exact" w:val="141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приобрете</w:t>
            </w:r>
            <w:r w:rsidRPr="00BA6720">
              <w:rPr>
                <w:rFonts w:ascii="Times New Roman" w:hAnsi="Times New Roman" w:cs="Times New Roman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4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0"/>
              </w:rPr>
              <w:t>40110130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1 40110151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реализации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40110172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3"/>
              </w:rPr>
              <w:t>40110171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(*)40110180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прочим выплатам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1 40120212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2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(*)40120221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коммунальные платежи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(*)40120223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32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прочие услуги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(*)40120226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9"/>
              </w:rPr>
              <w:t>40120241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</w:t>
            </w:r>
            <w:r w:rsidRPr="00BA6720">
              <w:rPr>
                <w:rFonts w:ascii="Times New Roman" w:hAnsi="Times New Roman" w:cs="Times New Roman"/>
              </w:rPr>
              <w:softHyphen/>
              <w:t>ные и безвозвратные перечисления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1 40120242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1 40120252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(*)40120290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Расходование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(*)40130000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367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40140000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44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40150000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1 50103212</w:t>
            </w:r>
          </w:p>
        </w:tc>
      </w:tr>
      <w:tr w:rsidR="00A02F25" w:rsidRPr="00BA6720">
        <w:trPr>
          <w:gridAfter w:val="4"/>
          <w:wAfter w:w="38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обязательств получателей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средств по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счет начислений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1 50103221</w:t>
            </w:r>
          </w:p>
        </w:tc>
      </w:tr>
      <w:tr w:rsidR="00A02F25" w:rsidRPr="00BA6720">
        <w:trPr>
          <w:gridAfter w:val="4"/>
          <w:wAfter w:w="38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0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1 50103223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1 50103226</w:t>
            </w:r>
          </w:p>
        </w:tc>
      </w:tr>
      <w:tr w:rsidR="00A02F25" w:rsidRPr="00BA6720">
        <w:trPr>
          <w:gridAfter w:val="1"/>
          <w:wAfter w:w="9" w:type="dxa"/>
          <w:trHeight w:hRule="exact" w:val="23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1 50103242</w:t>
            </w:r>
          </w:p>
        </w:tc>
      </w:tr>
      <w:tr w:rsidR="00A02F25" w:rsidRPr="00BA6720">
        <w:trPr>
          <w:gridAfter w:val="1"/>
          <w:wAfter w:w="9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1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числений наднациональ</w:t>
            </w:r>
            <w:r w:rsidRPr="00BA6720">
              <w:rPr>
                <w:rFonts w:ascii="Times New Roman" w:hAnsi="Times New Roman" w:cs="Times New Roman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1 50103252</w:t>
            </w:r>
          </w:p>
        </w:tc>
      </w:tr>
      <w:tr w:rsidR="00A02F25" w:rsidRPr="00BA6720">
        <w:trPr>
          <w:gridAfter w:val="1"/>
          <w:wAfter w:w="9" w:type="dxa"/>
          <w:trHeight w:hRule="exact" w:val="139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1 50103290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1 50103310</w:t>
            </w:r>
          </w:p>
        </w:tc>
      </w:tr>
      <w:tr w:rsidR="00A02F25" w:rsidRPr="00BA6720">
        <w:trPr>
          <w:gridAfter w:val="1"/>
          <w:wAfter w:w="9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средств по расхо</w:t>
            </w:r>
            <w:r w:rsidRPr="00BA6720">
              <w:rPr>
                <w:rFonts w:ascii="Times New Roman" w:hAnsi="Times New Roman" w:cs="Times New Roman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1 50103320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1 50101340</w:t>
            </w: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1 50115212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обязательств по расходам за счет начис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1 50115213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z w:val="14"/>
                <w:szCs w:val="14"/>
              </w:rPr>
              <w:t>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1 50115221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1 50115222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1 50105223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1 50115226</w:t>
            </w:r>
          </w:p>
        </w:tc>
      </w:tr>
      <w:tr w:rsidR="00A02F25" w:rsidRPr="00BA6720">
        <w:trPr>
          <w:gridAfter w:val="1"/>
          <w:wAfter w:w="9" w:type="dxa"/>
          <w:trHeight w:hRule="exact" w:val="226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обязательств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расходам за счет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</w:t>
            </w:r>
            <w:r w:rsidRPr="00BA6720">
              <w:rPr>
                <w:rFonts w:ascii="Times New Roman" w:hAnsi="Times New Roman" w:cs="Times New Roman"/>
              </w:rPr>
              <w:softHyphen/>
              <w:t>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1 50115242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1 50115310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1 50211212</w:t>
            </w: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1 50211221</w:t>
            </w:r>
          </w:p>
        </w:tc>
      </w:tr>
      <w:tr w:rsidR="00A02F25" w:rsidRPr="00BA6720">
        <w:trPr>
          <w:gridAfter w:val="4"/>
          <w:wAfter w:w="38" w:type="dxa"/>
          <w:trHeight w:hRule="exact" w:val="127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1 50211223</w:t>
            </w:r>
          </w:p>
        </w:tc>
      </w:tr>
      <w:tr w:rsidR="00A02F25" w:rsidRPr="00BA6720">
        <w:trPr>
          <w:gridAfter w:val="4"/>
          <w:wAfter w:w="38" w:type="dxa"/>
          <w:trHeight w:hRule="exact" w:val="15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1 50212221</w:t>
            </w:r>
          </w:p>
        </w:tc>
      </w:tr>
      <w:tr w:rsidR="00A02F25" w:rsidRPr="00BA6720">
        <w:trPr>
          <w:gridAfter w:val="4"/>
          <w:wAfter w:w="38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1 50212223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1 50212340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1A46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</w:t>
      </w: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ЖУРНАЛОВ ОПЕРАЦИЙ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941FDC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94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наличных денежных средств в подотчет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1. Глава сельского поселения– </w:t>
      </w:r>
      <w:r w:rsidR="00431A00">
        <w:rPr>
          <w:rFonts w:ascii="Times New Roman" w:hAnsi="Times New Roman" w:cs="Times New Roman"/>
          <w:sz w:val="24"/>
          <w:szCs w:val="24"/>
        </w:rPr>
        <w:t>Куторкин В.П.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bookmarkStart w:id="21" w:name="_Hlk25593369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0B3BFE" w:rsidRDefault="000B3BFE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A3150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pacing w:val="-1"/>
          <w:sz w:val="24"/>
          <w:szCs w:val="24"/>
        </w:rPr>
        <w:t>8</w:t>
      </w:r>
    </w:p>
    <w:bookmarkEnd w:id="21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9"/>
        <w:jc w:val="center"/>
        <w:rPr>
          <w:rFonts w:ascii="Times New Roman" w:hAnsi="Times New Roman" w:cs="Times New Roman"/>
          <w:sz w:val="22"/>
          <w:szCs w:val="2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ДОВЕРЕННОСТЕЙ</w:t>
      </w: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31A00" w:rsidRPr="00AB5914" w:rsidRDefault="00A02F25" w:rsidP="00431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150">
        <w:rPr>
          <w:rFonts w:ascii="Times New Roman" w:hAnsi="Times New Roman" w:cs="Times New Roman"/>
          <w:sz w:val="24"/>
          <w:szCs w:val="24"/>
        </w:rPr>
        <w:t xml:space="preserve">1. </w:t>
      </w:r>
      <w:r w:rsidR="00431A00" w:rsidRPr="00AB5914">
        <w:rPr>
          <w:rFonts w:ascii="Times New Roman" w:hAnsi="Times New Roman" w:cs="Times New Roman"/>
          <w:sz w:val="24"/>
          <w:szCs w:val="24"/>
        </w:rPr>
        <w:t xml:space="preserve">Глава сельского </w:t>
      </w:r>
      <w:r w:rsidR="00431A00">
        <w:rPr>
          <w:rFonts w:ascii="Times New Roman" w:hAnsi="Times New Roman" w:cs="Times New Roman"/>
          <w:sz w:val="24"/>
          <w:szCs w:val="24"/>
        </w:rPr>
        <w:t>поселения     В.П</w:t>
      </w:r>
      <w:r w:rsidR="00431A00"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</w:p>
    <w:p w:rsidR="00A02F25" w:rsidRPr="00BA6720" w:rsidRDefault="00431A00" w:rsidP="000B3B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B5914">
        <w:rPr>
          <w:rFonts w:ascii="Times New Roman" w:hAnsi="Times New Roman" w:cs="Times New Roman"/>
          <w:sz w:val="24"/>
          <w:szCs w:val="24"/>
        </w:rPr>
        <w:t xml:space="preserve">Зам.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B5914">
        <w:rPr>
          <w:rFonts w:ascii="Times New Roman" w:hAnsi="Times New Roman" w:cs="Times New Roman"/>
          <w:sz w:val="24"/>
          <w:szCs w:val="24"/>
        </w:rPr>
        <w:t xml:space="preserve">лавы </w:t>
      </w:r>
      <w:r>
        <w:rPr>
          <w:rFonts w:ascii="Times New Roman" w:hAnsi="Times New Roman" w:cs="Times New Roman"/>
          <w:sz w:val="24"/>
          <w:szCs w:val="24"/>
        </w:rPr>
        <w:t>сельского поселения  В.И.Маколкина</w:t>
      </w: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713BFD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713BFD"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используемых забалансовых счетов</w:t>
      </w:r>
    </w:p>
    <w:p w:rsidR="00A02F25" w:rsidRPr="00BA6720" w:rsidRDefault="00A02F25" w:rsidP="0060698B">
      <w:pPr>
        <w:pStyle w:val="a6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1"/>
        <w:gridCol w:w="8063"/>
      </w:tblGrid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полученное в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 на хранении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 на хранении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на хранении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не признанные активом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не признанные активом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 (в усл. ед.)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Сомнительная задолженность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НМА, оплаченные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оплаченные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( Ус.ед.) Награды, призы, кубки и ценные подарки, сувениры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 по стоимости приобретения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Путевки неоплаченные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Запасные части к транспортным средствам, выданные взамен изношенных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гарантии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Муниципальные гарантии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Спецоборудование для выполнения научно-исследовательских работ по </w:t>
            </w: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договорам с заказчиками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 ( ОС)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 ( МЗ)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в пути на счета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в кассу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в пути на счета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21.28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21.38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полученные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полученные по централизованному снабжению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24.11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24.60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недвижимое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особо ценное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особо ценное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МЗ- особо ценное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иное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иное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МЗ- иное движимое имущество, переданные в аренду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активы, составляющие казну,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недвижимое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НПА- недвижимое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особо ценное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особо ценное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 - особо ценное движимое имущество, переданное в безвозмездное </w:t>
            </w: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иное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иное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26.53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26.54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26.55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26.56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Акции по номинальной стоимости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Активы в управляющих компаниях</w:t>
            </w:r>
          </w:p>
        </w:tc>
      </w:tr>
      <w:tr w:rsidR="00A02F25" w:rsidRPr="00BA6720" w:rsidTr="000B3BFE">
        <w:trPr>
          <w:trHeight w:val="222"/>
        </w:trPr>
        <w:tc>
          <w:tcPr>
            <w:tcW w:w="1921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063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0B3BFE" w:rsidRDefault="000B3BFE" w:rsidP="000B3BFE">
      <w:pPr>
        <w:pStyle w:val="Standard"/>
        <w:rPr>
          <w:rFonts w:ascii="Times New Roman" w:hAnsi="Times New Roman" w:cs="Times New Roman"/>
        </w:rPr>
      </w:pPr>
    </w:p>
    <w:p w:rsidR="000B3BFE" w:rsidRDefault="000B3BFE" w:rsidP="000B3BFE">
      <w:pPr>
        <w:pStyle w:val="Standard"/>
      </w:pPr>
      <w:r>
        <w:rPr>
          <w:rFonts w:ascii="Times New Roman" w:hAnsi="Times New Roman" w:cs="Times New Roman"/>
        </w:rPr>
        <w:t xml:space="preserve">Информационный бюллетень Большеремезенского сельского поселения Чамзинского муниципального района  № 8  от «04» февраля  2020 г.  </w:t>
      </w:r>
    </w:p>
    <w:p w:rsidR="000B3BFE" w:rsidRDefault="000B3BFE" w:rsidP="000B3BFE">
      <w:pPr>
        <w:pStyle w:val="Standard"/>
      </w:pPr>
      <w:r>
        <w:rPr>
          <w:rFonts w:ascii="Times New Roman" w:hAnsi="Times New Roman" w:cs="Times New Roman"/>
        </w:rPr>
        <w:t>Учредитель: Совет депутатов Большеремезенского сельского поселения Чамзинского муниципального района.</w:t>
      </w:r>
    </w:p>
    <w:p w:rsidR="000B3BFE" w:rsidRDefault="000B3BFE" w:rsidP="000B3BFE">
      <w:pPr>
        <w:pStyle w:val="Standard"/>
      </w:pPr>
      <w:r>
        <w:rPr>
          <w:rFonts w:ascii="Times New Roman" w:hAnsi="Times New Roman" w:cs="Times New Roman"/>
        </w:rPr>
        <w:t>Тираж  3 экз.</w:t>
      </w:r>
    </w:p>
    <w:p w:rsidR="00A02F25" w:rsidRPr="00BA6720" w:rsidRDefault="00A02F25" w:rsidP="0060698B">
      <w:pPr>
        <w:pStyle w:val="a6"/>
        <w:rPr>
          <w:rFonts w:ascii="Times New Roman" w:hAnsi="Times New Roman" w:cs="Times New Roman"/>
        </w:rPr>
      </w:pPr>
    </w:p>
    <w:sectPr w:rsidR="00A02F25" w:rsidRPr="00BA6720" w:rsidSect="008A4DE0">
      <w:pgSz w:w="11909" w:h="16834"/>
      <w:pgMar w:top="1048" w:right="1073" w:bottom="360" w:left="106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12C" w:rsidRDefault="00DA412C" w:rsidP="005035DD">
      <w:pPr>
        <w:spacing w:after="0" w:line="240" w:lineRule="auto"/>
      </w:pPr>
      <w:r>
        <w:separator/>
      </w:r>
    </w:p>
  </w:endnote>
  <w:endnote w:type="continuationSeparator" w:id="1">
    <w:p w:rsidR="00DA412C" w:rsidRDefault="00DA412C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12C" w:rsidRDefault="00DA412C" w:rsidP="005035DD">
      <w:pPr>
        <w:spacing w:after="0" w:line="240" w:lineRule="auto"/>
      </w:pPr>
      <w:r>
        <w:separator/>
      </w:r>
    </w:p>
  </w:footnote>
  <w:footnote w:type="continuationSeparator" w:id="1">
    <w:p w:rsidR="00DA412C" w:rsidRDefault="00DA412C" w:rsidP="0050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  <w:szCs w:val="20"/>
      </w:rPr>
    </w:lvl>
  </w:abstractNum>
  <w:abstractNum w:abstractNumId="9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0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6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19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7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5"/>
    <w:lvlOverride w:ilvl="0">
      <w:startOverride w:val="2"/>
    </w:lvlOverride>
  </w:num>
  <w:num w:numId="9">
    <w:abstractNumId w:val="14"/>
  </w:num>
  <w:num w:numId="10">
    <w:abstractNumId w:val="6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0"/>
  </w:num>
  <w:num w:numId="17">
    <w:abstractNumId w:val="18"/>
  </w:num>
  <w:num w:numId="18">
    <w:abstractNumId w:val="19"/>
  </w:num>
  <w:num w:numId="19">
    <w:abstractNumId w:val="4"/>
  </w:num>
  <w:num w:numId="20">
    <w:abstractNumId w:val="8"/>
  </w:num>
  <w:num w:numId="21">
    <w:abstractNumId w:val="8"/>
  </w:num>
  <w:num w:numId="22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F1B3F"/>
    <w:rsid w:val="000B3BFE"/>
    <w:rsid w:val="001661D7"/>
    <w:rsid w:val="00186F01"/>
    <w:rsid w:val="001A460A"/>
    <w:rsid w:val="001E4B58"/>
    <w:rsid w:val="001F1B83"/>
    <w:rsid w:val="001F40B0"/>
    <w:rsid w:val="00255BFD"/>
    <w:rsid w:val="0026416A"/>
    <w:rsid w:val="002A1D4A"/>
    <w:rsid w:val="002A3930"/>
    <w:rsid w:val="002D7343"/>
    <w:rsid w:val="0032443C"/>
    <w:rsid w:val="003246A9"/>
    <w:rsid w:val="0033457F"/>
    <w:rsid w:val="00345604"/>
    <w:rsid w:val="003E090A"/>
    <w:rsid w:val="003E2554"/>
    <w:rsid w:val="00417D81"/>
    <w:rsid w:val="00431A00"/>
    <w:rsid w:val="004466B7"/>
    <w:rsid w:val="00456661"/>
    <w:rsid w:val="0046466B"/>
    <w:rsid w:val="004E6E9E"/>
    <w:rsid w:val="005035DD"/>
    <w:rsid w:val="00512A3C"/>
    <w:rsid w:val="00517724"/>
    <w:rsid w:val="0052194E"/>
    <w:rsid w:val="00521A43"/>
    <w:rsid w:val="00560AE9"/>
    <w:rsid w:val="00563D3B"/>
    <w:rsid w:val="005678A3"/>
    <w:rsid w:val="0059522E"/>
    <w:rsid w:val="005A350A"/>
    <w:rsid w:val="005B27C2"/>
    <w:rsid w:val="005B46D1"/>
    <w:rsid w:val="005F1B3F"/>
    <w:rsid w:val="0060698B"/>
    <w:rsid w:val="006263A6"/>
    <w:rsid w:val="006354FA"/>
    <w:rsid w:val="006639A2"/>
    <w:rsid w:val="006759E6"/>
    <w:rsid w:val="00693D86"/>
    <w:rsid w:val="00693F8D"/>
    <w:rsid w:val="006A0AC7"/>
    <w:rsid w:val="006A3150"/>
    <w:rsid w:val="006B337B"/>
    <w:rsid w:val="00713BFD"/>
    <w:rsid w:val="00783459"/>
    <w:rsid w:val="008133E9"/>
    <w:rsid w:val="00816E3D"/>
    <w:rsid w:val="0084216E"/>
    <w:rsid w:val="00872299"/>
    <w:rsid w:val="008A4DE0"/>
    <w:rsid w:val="008E5871"/>
    <w:rsid w:val="00930AA2"/>
    <w:rsid w:val="00941FDC"/>
    <w:rsid w:val="009B0A73"/>
    <w:rsid w:val="009F32DE"/>
    <w:rsid w:val="00A009C9"/>
    <w:rsid w:val="00A02F25"/>
    <w:rsid w:val="00A272CB"/>
    <w:rsid w:val="00A8299B"/>
    <w:rsid w:val="00AB5914"/>
    <w:rsid w:val="00B1051E"/>
    <w:rsid w:val="00B1684A"/>
    <w:rsid w:val="00BA6720"/>
    <w:rsid w:val="00BB1E19"/>
    <w:rsid w:val="00BB288E"/>
    <w:rsid w:val="00C52769"/>
    <w:rsid w:val="00C773A9"/>
    <w:rsid w:val="00C833F5"/>
    <w:rsid w:val="00C93406"/>
    <w:rsid w:val="00CB2C38"/>
    <w:rsid w:val="00D12187"/>
    <w:rsid w:val="00D1510E"/>
    <w:rsid w:val="00D640B0"/>
    <w:rsid w:val="00D91D83"/>
    <w:rsid w:val="00DA412C"/>
    <w:rsid w:val="00DA61CF"/>
    <w:rsid w:val="00DD338B"/>
    <w:rsid w:val="00DD3BAA"/>
    <w:rsid w:val="00F31156"/>
    <w:rsid w:val="00FA3D6B"/>
    <w:rsid w:val="00FA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6759E6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5F1B3F"/>
    <w:pPr>
      <w:keepNext/>
      <w:snapToGrid w:val="0"/>
      <w:spacing w:after="0" w:line="240" w:lineRule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9E6"/>
    <w:rPr>
      <w:rFonts w:ascii="Cambria" w:hAnsi="Cambria" w:cs="Cambria"/>
      <w:color w:val="365F91"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locked/>
    <w:rsid w:val="005F1B3F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Body Text Indent"/>
    <w:basedOn w:val="a"/>
    <w:link w:val="a4"/>
    <w:uiPriority w:val="99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F1B3F"/>
    <w:rPr>
      <w:rFonts w:ascii="Times New Roman" w:hAnsi="Times New Roman" w:cs="Times New Roman"/>
      <w:sz w:val="20"/>
      <w:szCs w:val="20"/>
    </w:rPr>
  </w:style>
  <w:style w:type="paragraph" w:customStyle="1" w:styleId="Iauiue1">
    <w:name w:val="Iau?iue1"/>
    <w:uiPriority w:val="99"/>
    <w:rsid w:val="005F1B3F"/>
    <w:pPr>
      <w:widowControl w:val="0"/>
    </w:pPr>
    <w:rPr>
      <w:rFonts w:cs="Calibri"/>
      <w:sz w:val="24"/>
      <w:szCs w:val="24"/>
    </w:rPr>
  </w:style>
  <w:style w:type="table" w:styleId="a5">
    <w:name w:val="Table Grid"/>
    <w:basedOn w:val="a1"/>
    <w:uiPriority w:val="99"/>
    <w:rsid w:val="005F1B3F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F1B3F"/>
    <w:rPr>
      <w:rFonts w:cs="Calibri"/>
    </w:r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a8">
    <w:name w:val="List Paragraph"/>
    <w:basedOn w:val="a"/>
    <w:uiPriority w:val="99"/>
    <w:qFormat/>
    <w:rsid w:val="005A350A"/>
    <w:pPr>
      <w:spacing w:after="0" w:line="240" w:lineRule="auto"/>
      <w:ind w:left="720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</w:style>
  <w:style w:type="character" w:customStyle="1" w:styleId="HTML0">
    <w:name w:val="Стандартный HTML Знак"/>
    <w:basedOn w:val="a0"/>
    <w:link w:val="HTML"/>
    <w:uiPriority w:val="99"/>
    <w:locked/>
    <w:rsid w:val="005A350A"/>
    <w:rPr>
      <w:rFonts w:ascii="Times New Roman" w:hAnsi="Times New Roman" w:cs="Times New Roman"/>
    </w:rPr>
  </w:style>
  <w:style w:type="character" w:customStyle="1" w:styleId="fill">
    <w:name w:val="fill"/>
    <w:basedOn w:val="a0"/>
    <w:uiPriority w:val="99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uiPriority w:val="99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sz w:val="28"/>
      <w:szCs w:val="28"/>
    </w:rPr>
  </w:style>
  <w:style w:type="character" w:styleId="a9">
    <w:name w:val="Hyperlink"/>
    <w:basedOn w:val="a0"/>
    <w:uiPriority w:val="99"/>
    <w:semiHidden/>
    <w:rsid w:val="005A350A"/>
    <w:rPr>
      <w:color w:val="0000FF"/>
      <w:u w:val="single"/>
    </w:rPr>
  </w:style>
  <w:style w:type="character" w:styleId="aa">
    <w:name w:val="Strong"/>
    <w:basedOn w:val="a0"/>
    <w:uiPriority w:val="99"/>
    <w:qFormat/>
    <w:rsid w:val="005A350A"/>
    <w:rPr>
      <w:b/>
      <w:bCs/>
    </w:rPr>
  </w:style>
  <w:style w:type="table" w:customStyle="1" w:styleId="11">
    <w:name w:val="Сетка таблицы1"/>
    <w:uiPriority w:val="99"/>
    <w:rsid w:val="00DD3BAA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133E9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5035DD"/>
  </w:style>
  <w:style w:type="paragraph" w:styleId="ad">
    <w:name w:val="footer"/>
    <w:basedOn w:val="a"/>
    <w:link w:val="ae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5035DD"/>
  </w:style>
  <w:style w:type="paragraph" w:styleId="af">
    <w:name w:val="Title"/>
    <w:basedOn w:val="a"/>
    <w:next w:val="a"/>
    <w:link w:val="af0"/>
    <w:uiPriority w:val="99"/>
    <w:qFormat/>
    <w:rsid w:val="006759E6"/>
    <w:pPr>
      <w:spacing w:after="0" w:line="240" w:lineRule="auto"/>
    </w:pPr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99"/>
    <w:locked/>
    <w:rsid w:val="006759E6"/>
    <w:rPr>
      <w:rFonts w:ascii="Cambria" w:hAnsi="Cambria" w:cs="Cambria"/>
      <w:spacing w:val="-10"/>
      <w:kern w:val="28"/>
      <w:sz w:val="56"/>
      <w:szCs w:val="56"/>
    </w:rPr>
  </w:style>
  <w:style w:type="numbering" w:customStyle="1" w:styleId="WWNum1">
    <w:name w:val="WWNum1"/>
    <w:rsid w:val="00B21906"/>
    <w:pPr>
      <w:numPr>
        <w:numId w:val="19"/>
      </w:numPr>
    </w:pPr>
  </w:style>
  <w:style w:type="numbering" w:customStyle="1" w:styleId="WWNum2">
    <w:name w:val="WWNum2"/>
    <w:rsid w:val="00B21906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58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5?l202" TargetMode="External"/><Relationship Id="rId13" Type="http://schemas.openxmlformats.org/officeDocument/2006/relationships/hyperlink" Target="https://www.referent.ru/1/31341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287159" TargetMode="External"/><Relationship Id="rId12" Type="http://schemas.openxmlformats.org/officeDocument/2006/relationships/hyperlink" Target="https://www.referent.ru/1/3134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udit-it.ru/terms/accounting/amortiz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ferent.ru/1/287357?l1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ferent.ru/1/313405" TargetMode="External"/><Relationship Id="rId10" Type="http://schemas.openxmlformats.org/officeDocument/2006/relationships/hyperlink" Target="https://www.referent.ru/1/287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ferent.ru/1/287356" TargetMode="External"/><Relationship Id="rId14" Type="http://schemas.openxmlformats.org/officeDocument/2006/relationships/hyperlink" Target="https://www.referent.ru/1/310350?l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34</Pages>
  <Words>12278</Words>
  <Characters>69990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2020-03-04T05:24:00Z</cp:lastPrinted>
  <dcterms:created xsi:type="dcterms:W3CDTF">2020-03-10T07:18:00Z</dcterms:created>
  <dcterms:modified xsi:type="dcterms:W3CDTF">2020-03-10T07:18:00Z</dcterms:modified>
</cp:coreProperties>
</file>