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  <w:r>
        <w:t>ФБА «Экономика сегодня», 18.06.2020, 00:05, Три категории пенсионеров получат прибавку к пенсии с 1 августа 2020 года</w:t>
      </w:r>
    </w:p>
    <w:p w14:paraId="02000000">
      <w:pPr>
        <w:pStyle w:val="Style_2"/>
      </w:pPr>
      <w:r>
        <w:t xml:space="preserve">Сразу несколько категорий </w:t>
      </w:r>
      <w:r>
        <w:rPr>
          <w:b w:val="1"/>
        </w:rPr>
        <w:t>пенсионеров</w:t>
      </w:r>
      <w:r>
        <w:t xml:space="preserve"> получат прибавку к </w:t>
      </w:r>
      <w:r>
        <w:rPr>
          <w:b w:val="1"/>
        </w:rPr>
        <w:t>пенсии</w:t>
      </w:r>
      <w:r>
        <w:t xml:space="preserve"> после 1 августа 2020 года. Для этого, как уточнили в </w:t>
      </w:r>
      <w:r>
        <w:rPr>
          <w:b w:val="1"/>
        </w:rPr>
        <w:t>ПФР</w:t>
      </w:r>
      <w:r>
        <w:t>, не нужно подавать специальных заявлений, так как перерасчет будет произведен автоматически.</w:t>
      </w:r>
    </w:p>
    <w:p w14:paraId="03000000">
      <w:pPr>
        <w:pStyle w:val="Style_2"/>
      </w:pPr>
      <w:r>
        <w:t xml:space="preserve">На увеличение </w:t>
      </w:r>
      <w:r>
        <w:rPr>
          <w:b w:val="1"/>
        </w:rPr>
        <w:t>пенсии</w:t>
      </w:r>
      <w:r>
        <w:t xml:space="preserve"> с 1 августа могут рассчитывать работающие </w:t>
      </w:r>
      <w:r>
        <w:rPr>
          <w:b w:val="1"/>
        </w:rPr>
        <w:t>пенсионеры</w:t>
      </w:r>
      <w:r>
        <w:t xml:space="preserve"> (от которых в 2019 году поступали </w:t>
      </w:r>
      <w:r>
        <w:rPr>
          <w:b w:val="1"/>
        </w:rPr>
        <w:t>страховые взносы</w:t>
      </w:r>
      <w:r>
        <w:t xml:space="preserve">), получатели </w:t>
      </w:r>
      <w:r>
        <w:rPr>
          <w:b w:val="1"/>
        </w:rPr>
        <w:t>накопительной пенсии</w:t>
      </w:r>
      <w:r>
        <w:t xml:space="preserve">, а также участники программы софинансирования </w:t>
      </w:r>
      <w:r>
        <w:rPr>
          <w:b w:val="1"/>
        </w:rPr>
        <w:t>пенсионных накоплений</w:t>
      </w:r>
      <w:r>
        <w:t>.</w:t>
      </w:r>
    </w:p>
    <w:p w14:paraId="04000000">
      <w:pPr>
        <w:pStyle w:val="Style_2"/>
      </w:pPr>
      <w:r>
        <w:t xml:space="preserve">Так, работающим </w:t>
      </w:r>
      <w:r>
        <w:rPr>
          <w:b w:val="1"/>
        </w:rPr>
        <w:t>пенсионерам</w:t>
      </w:r>
      <w:r>
        <w:t xml:space="preserve"> будет произведен перерасчет размера </w:t>
      </w:r>
      <w:r>
        <w:rPr>
          <w:b w:val="1"/>
        </w:rPr>
        <w:t>страховой пенсии</w:t>
      </w:r>
      <w:r>
        <w:t xml:space="preserve"> с учетом накопленных в прошлом году </w:t>
      </w:r>
      <w:r>
        <w:rPr>
          <w:b w:val="1"/>
        </w:rPr>
        <w:t>пенсионных баллов</w:t>
      </w:r>
      <w:r>
        <w:t xml:space="preserve">. Но максимальная прибавка ограничена лишь тремя </w:t>
      </w:r>
      <w:r>
        <w:rPr>
          <w:b w:val="1"/>
        </w:rPr>
        <w:t>пенсионными баллами</w:t>
      </w:r>
      <w:r>
        <w:t>, размер которых раз в год пересчитывается.</w:t>
      </w:r>
    </w:p>
    <w:p w14:paraId="05000000">
      <w:pPr>
        <w:pStyle w:val="Style_2"/>
      </w:pPr>
      <w:r>
        <w:t xml:space="preserve">Почему у работающих </w:t>
      </w:r>
      <w:r>
        <w:rPr>
          <w:b w:val="1"/>
        </w:rPr>
        <w:t>пенсионеров</w:t>
      </w:r>
      <w:r>
        <w:t xml:space="preserve"> ежегодно возникает право на повышение </w:t>
      </w:r>
      <w:r>
        <w:rPr>
          <w:b w:val="1"/>
        </w:rPr>
        <w:t>пенсий</w:t>
      </w:r>
      <w:r>
        <w:t xml:space="preserve"> именно в августе? Это объясняется тем, что в августе происходит начисление баллов за работу в предыдущем году. Поэтому с 1 августа 2020 года </w:t>
      </w:r>
      <w:r>
        <w:rPr>
          <w:b w:val="1"/>
        </w:rPr>
        <w:t>пенсии</w:t>
      </w:r>
      <w:r>
        <w:t xml:space="preserve"> будут повышены по итогам работы </w:t>
      </w:r>
      <w:r>
        <w:rPr>
          <w:b w:val="1"/>
        </w:rPr>
        <w:t>пенсионера</w:t>
      </w:r>
      <w:r>
        <w:t xml:space="preserve"> в 2019 году.</w:t>
      </w:r>
    </w:p>
    <w:p w14:paraId="06000000">
      <w:pPr>
        <w:pStyle w:val="Style_2"/>
      </w:pPr>
      <w:r>
        <w:t xml:space="preserve">Важно также понимать, что перерасчет </w:t>
      </w:r>
      <w:r>
        <w:rPr>
          <w:b w:val="1"/>
        </w:rPr>
        <w:t>пенсии</w:t>
      </w:r>
      <w:r>
        <w:t xml:space="preserve"> распространяется только на официально трудоустроенных или ИП, совершавших положенные соцвыплаты в бюджет. Тем же, кто трудится без официального оформления, прибавка не полагается, но в январе каждый год данная категория граждан подпадает под индексацию, что намного выгоднее.</w:t>
      </w:r>
    </w:p>
    <w:p w14:paraId="07000000">
      <w:pPr>
        <w:pStyle w:val="Style_2"/>
      </w:pPr>
      <w:r>
        <w:t xml:space="preserve">Что же касается увеличения </w:t>
      </w:r>
      <w:r>
        <w:rPr>
          <w:b w:val="1"/>
        </w:rPr>
        <w:t>накопительных пенсий</w:t>
      </w:r>
      <w:r>
        <w:t xml:space="preserve"> с 1 августа 2020 года, то ее получатели могут рассчитывать на индексацию в размере 9,13%. Это в три раза превышает уровень инфляции, который по итогам 2019 года был зафиксирован на отметке в 3%.</w:t>
      </w:r>
    </w:p>
    <w:p w14:paraId="08000000">
      <w:pPr>
        <w:pStyle w:val="Style_2"/>
      </w:pPr>
      <w:r>
        <w:t xml:space="preserve">Повысятся </w:t>
      </w:r>
      <w:r>
        <w:rPr>
          <w:b w:val="1"/>
        </w:rPr>
        <w:t>пенсии</w:t>
      </w:r>
      <w:r>
        <w:t xml:space="preserve"> с 1 августа 2020 года и у участников программы софинансирования </w:t>
      </w:r>
      <w:r>
        <w:rPr>
          <w:b w:val="1"/>
        </w:rPr>
        <w:t>пенсионных накоплений</w:t>
      </w:r>
      <w:r>
        <w:t xml:space="preserve">. По данным </w:t>
      </w:r>
      <w:r>
        <w:rPr>
          <w:b w:val="1"/>
        </w:rPr>
        <w:t>ПФР</w:t>
      </w:r>
      <w:r>
        <w:t xml:space="preserve">, в настоящее время получателями срочной пенсионный выплаты (период выплаты определяет сам получатель) являются 32 тысячи </w:t>
      </w:r>
      <w:r>
        <w:rPr>
          <w:b w:val="1"/>
        </w:rPr>
        <w:t>пенсионеров</w:t>
      </w:r>
      <w:r>
        <w:t>. Все они с 1 августа начнут получать повышенные на 7,99 % выплаты.</w:t>
      </w:r>
    </w:p>
    <w:p w14:paraId="09000000">
      <w:pPr>
        <w:pStyle w:val="Style_2"/>
      </w:pPr>
      <w:r>
        <w:t>Читайте нас в Яндексе</w:t>
      </w:r>
    </w:p>
    <w:p w14:paraId="0A000000">
      <w:pPr>
        <w:pStyle w:val="Style_3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</w:style>
  <w:style w:default="1" w:styleId="Style_3_ch" w:type="character">
    <w:name w:val="Normal"/>
    <w:link w:val="Style_3"/>
  </w:style>
  <w:style w:styleId="Style_4" w:type="paragraph">
    <w:name w:val="toc 2"/>
    <w:next w:val="Style_3"/>
    <w:link w:val="Style_4_ch"/>
    <w:uiPriority w:val="39"/>
    <w:pPr>
      <w:ind w:firstLine="0" w:left="200"/>
    </w:pPr>
  </w:style>
  <w:style w:styleId="Style_4_ch" w:type="character">
    <w:name w:val="toc 2"/>
    <w:link w:val="Style_4"/>
  </w:style>
  <w:style w:styleId="Style_5" w:type="paragraph">
    <w:name w:val="toc 4"/>
    <w:next w:val="Style_3"/>
    <w:link w:val="Style_5_ch"/>
    <w:uiPriority w:val="39"/>
    <w:pPr>
      <w:ind w:firstLine="0" w:left="600"/>
    </w:pPr>
  </w:style>
  <w:style w:styleId="Style_5_ch" w:type="character">
    <w:name w:val="toc 4"/>
    <w:link w:val="Style_5"/>
  </w:style>
  <w:style w:styleId="Style_6" w:type="paragraph">
    <w:name w:val="toc 6"/>
    <w:next w:val="Style_3"/>
    <w:link w:val="Style_6_ch"/>
    <w:uiPriority w:val="39"/>
    <w:pPr>
      <w:ind w:firstLine="0" w:left="1000"/>
    </w:pPr>
  </w:style>
  <w:style w:styleId="Style_6_ch" w:type="character">
    <w:name w:val="toc 6"/>
    <w:link w:val="Style_6"/>
  </w:style>
  <w:style w:styleId="Style_7" w:type="paragraph">
    <w:name w:val="toc 7"/>
    <w:next w:val="Style_3"/>
    <w:link w:val="Style_7_ch"/>
    <w:uiPriority w:val="39"/>
    <w:pPr>
      <w:ind w:firstLine="0" w:left="1200"/>
    </w:pPr>
  </w:style>
  <w:style w:styleId="Style_7_ch" w:type="character">
    <w:name w:val="toc 7"/>
    <w:link w:val="Style_7"/>
  </w:style>
  <w:style w:styleId="Style_8" w:type="paragraph">
    <w:name w:val="heading 3"/>
    <w:next w:val="Style_3"/>
    <w:link w:val="Style_8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8_ch" w:type="character">
    <w:name w:val="heading 3"/>
    <w:link w:val="Style_8"/>
    <w:rPr>
      <w:rFonts w:ascii="XO Thames" w:hAnsi="XO Thames"/>
      <w:b w:val="1"/>
      <w:i w:val="1"/>
      <w:color w:val="000000"/>
    </w:rPr>
  </w:style>
  <w:style w:styleId="Style_9" w:type="paragraph">
    <w:name w:val="toc 3"/>
    <w:next w:val="Style_3"/>
    <w:link w:val="Style_9_ch"/>
    <w:uiPriority w:val="39"/>
    <w:pPr>
      <w:ind w:firstLine="0" w:left="400"/>
    </w:pPr>
  </w:style>
  <w:style w:styleId="Style_9_ch" w:type="character">
    <w:name w:val="toc 3"/>
    <w:link w:val="Style_9"/>
  </w:style>
  <w:style w:styleId="Style_10" w:type="paragraph">
    <w:name w:val="heading 5"/>
    <w:next w:val="Style_3"/>
    <w:link w:val="Style_10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0_ch" w:type="character">
    <w:name w:val="heading 5"/>
    <w:link w:val="Style_10"/>
    <w:rPr>
      <w:rFonts w:ascii="XO Thames" w:hAnsi="XO Thames"/>
      <w:b w:val="1"/>
      <w:color w:val="000000"/>
      <w:sz w:val="22"/>
    </w:rPr>
  </w:style>
  <w:style w:styleId="Style_11" w:type="paragraph">
    <w:name w:val="Heading"/>
    <w:basedOn w:val="Style_3"/>
    <w:next w:val="Style_2"/>
    <w:link w:val="Style_11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11_ch" w:type="character">
    <w:name w:val="Heading"/>
    <w:basedOn w:val="Style_3_ch"/>
    <w:link w:val="Style_11"/>
    <w:rPr>
      <w:rFonts w:ascii="Liberation Sans" w:hAnsi="Liberation Sans"/>
      <w:sz w:val="28"/>
    </w:rPr>
  </w:style>
  <w:style w:styleId="Style_12" w:type="paragraph">
    <w:name w:val="heading 1"/>
    <w:next w:val="Style_3"/>
    <w:link w:val="Style_12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2_ch" w:type="character">
    <w:name w:val="heading 1"/>
    <w:link w:val="Style_12"/>
    <w:rPr>
      <w:rFonts w:ascii="XO Thames" w:hAnsi="XO Thames"/>
      <w:b w:val="1"/>
      <w:sz w:val="32"/>
    </w:rPr>
  </w:style>
  <w:style w:styleId="Style_2" w:type="paragraph">
    <w:name w:val="Text body"/>
    <w:basedOn w:val="Style_3"/>
    <w:link w:val="Style_2_ch"/>
    <w:pPr>
      <w:spacing w:after="140" w:before="0" w:line="288" w:lineRule="auto"/>
      <w:ind/>
    </w:pPr>
  </w:style>
  <w:style w:styleId="Style_2_ch" w:type="character">
    <w:name w:val="Text body"/>
    <w:basedOn w:val="Style_3_ch"/>
    <w:link w:val="Style_2"/>
  </w:style>
  <w:style w:styleId="Style_13" w:type="paragraph">
    <w:name w:val="Hyperlink"/>
    <w:link w:val="Style_13_ch"/>
    <w:rPr>
      <w:color w:val="0000FF"/>
      <w:u w:val="single"/>
    </w:rPr>
  </w:style>
  <w:style w:styleId="Style_13_ch" w:type="character">
    <w:name w:val="Hyperlink"/>
    <w:link w:val="Style_13"/>
    <w:rPr>
      <w:color w:val="0000FF"/>
      <w:u w:val="single"/>
    </w:rPr>
  </w:style>
  <w:style w:styleId="Style_14" w:type="paragraph">
    <w:name w:val="Footnote"/>
    <w:link w:val="Style_14_ch"/>
    <w:pPr>
      <w:ind/>
      <w:jc w:val="left"/>
    </w:pPr>
    <w:rPr>
      <w:rFonts w:ascii="XO Thames" w:hAnsi="XO Thames"/>
      <w:sz w:val="22"/>
    </w:rPr>
  </w:style>
  <w:style w:styleId="Style_14_ch" w:type="character">
    <w:name w:val="Footnote"/>
    <w:link w:val="Style_14"/>
    <w:rPr>
      <w:rFonts w:ascii="XO Thames" w:hAnsi="XO Thames"/>
      <w:sz w:val="22"/>
    </w:rPr>
  </w:style>
  <w:style w:styleId="Style_15" w:type="paragraph">
    <w:name w:val="toc 1"/>
    <w:next w:val="Style_3"/>
    <w:link w:val="Style_15_ch"/>
    <w:uiPriority w:val="39"/>
    <w:pPr>
      <w:ind w:firstLine="0" w:left="0"/>
    </w:pPr>
    <w:rPr>
      <w:rFonts w:ascii="XO Thames" w:hAnsi="XO Thames"/>
      <w:b w:val="1"/>
    </w:rPr>
  </w:style>
  <w:style w:styleId="Style_15_ch" w:type="character">
    <w:name w:val="toc 1"/>
    <w:link w:val="Style_15"/>
    <w:rPr>
      <w:rFonts w:ascii="XO Thames" w:hAnsi="XO Thames"/>
      <w:b w:val="1"/>
    </w:rPr>
  </w:style>
  <w:style w:styleId="Style_16" w:type="paragraph">
    <w:name w:val="Header and Footer"/>
    <w:link w:val="Style_16_ch"/>
    <w:pPr>
      <w:spacing w:line="360" w:lineRule="auto"/>
      <w:ind/>
    </w:pPr>
    <w:rPr>
      <w:rFonts w:ascii="XO Thames" w:hAnsi="XO Thames"/>
      <w:sz w:val="20"/>
    </w:rPr>
  </w:style>
  <w:style w:styleId="Style_16_ch" w:type="character">
    <w:name w:val="Header and Footer"/>
    <w:link w:val="Style_16"/>
    <w:rPr>
      <w:rFonts w:ascii="XO Thames" w:hAnsi="XO Thames"/>
      <w:sz w:val="20"/>
    </w:rPr>
  </w:style>
  <w:style w:styleId="Style_17" w:type="paragraph">
    <w:name w:val="toc 9"/>
    <w:next w:val="Style_3"/>
    <w:link w:val="Style_17_ch"/>
    <w:uiPriority w:val="39"/>
    <w:pPr>
      <w:ind w:firstLine="0" w:left="1600"/>
    </w:pPr>
  </w:style>
  <w:style w:styleId="Style_17_ch" w:type="character">
    <w:name w:val="toc 9"/>
    <w:link w:val="Style_17"/>
  </w:style>
  <w:style w:styleId="Style_18" w:type="paragraph">
    <w:name w:val="Caption"/>
    <w:basedOn w:val="Style_3"/>
    <w:link w:val="Style_18_ch"/>
    <w:pPr>
      <w:spacing w:after="120" w:before="120"/>
      <w:ind/>
    </w:pPr>
    <w:rPr>
      <w:i w:val="1"/>
      <w:sz w:val="24"/>
    </w:rPr>
  </w:style>
  <w:style w:styleId="Style_18_ch" w:type="character">
    <w:name w:val="Caption"/>
    <w:basedOn w:val="Style_3_ch"/>
    <w:link w:val="Style_18"/>
    <w:rPr>
      <w:i w:val="1"/>
      <w:sz w:val="24"/>
    </w:rPr>
  </w:style>
  <w:style w:styleId="Style_19" w:type="paragraph">
    <w:name w:val="toc 8"/>
    <w:next w:val="Style_3"/>
    <w:link w:val="Style_19_ch"/>
    <w:uiPriority w:val="39"/>
    <w:pPr>
      <w:ind w:firstLine="0" w:left="1400"/>
    </w:pPr>
  </w:style>
  <w:style w:styleId="Style_19_ch" w:type="character">
    <w:name w:val="toc 8"/>
    <w:link w:val="Style_19"/>
  </w:style>
  <w:style w:styleId="Style_20" w:type="paragraph">
    <w:name w:val="List"/>
    <w:basedOn w:val="Style_2"/>
    <w:link w:val="Style_20_ch"/>
  </w:style>
  <w:style w:styleId="Style_20_ch" w:type="character">
    <w:name w:val="List"/>
    <w:basedOn w:val="Style_2_ch"/>
    <w:link w:val="Style_20"/>
  </w:style>
  <w:style w:styleId="Style_21" w:type="paragraph">
    <w:name w:val="Index"/>
    <w:basedOn w:val="Style_3"/>
    <w:link w:val="Style_21_ch"/>
  </w:style>
  <w:style w:styleId="Style_21_ch" w:type="character">
    <w:name w:val="Index"/>
    <w:basedOn w:val="Style_3_ch"/>
    <w:link w:val="Style_21"/>
  </w:style>
  <w:style w:styleId="Style_22" w:type="paragraph">
    <w:name w:val="toc 5"/>
    <w:next w:val="Style_3"/>
    <w:link w:val="Style_22_ch"/>
    <w:uiPriority w:val="39"/>
    <w:pPr>
      <w:ind w:firstLine="0" w:left="800"/>
    </w:pPr>
  </w:style>
  <w:style w:styleId="Style_22_ch" w:type="character">
    <w:name w:val="toc 5"/>
    <w:link w:val="Style_22"/>
  </w:style>
  <w:style w:styleId="Style_23" w:type="paragraph">
    <w:name w:val="Subtitle"/>
    <w:next w:val="Style_3"/>
    <w:link w:val="Style_23_ch"/>
    <w:uiPriority w:val="11"/>
    <w:qFormat/>
    <w:rPr>
      <w:rFonts w:ascii="XO Thames" w:hAnsi="XO Thames"/>
      <w:i w:val="1"/>
      <w:color w:val="616161"/>
      <w:sz w:val="24"/>
    </w:rPr>
  </w:style>
  <w:style w:styleId="Style_23_ch" w:type="character">
    <w:name w:val="Subtitle"/>
    <w:link w:val="Style_23"/>
    <w:rPr>
      <w:rFonts w:ascii="XO Thames" w:hAnsi="XO Thames"/>
      <w:i w:val="1"/>
      <w:color w:val="616161"/>
      <w:sz w:val="24"/>
    </w:rPr>
  </w:style>
  <w:style w:styleId="Style_24" w:type="paragraph">
    <w:name w:val="toc 10"/>
    <w:next w:val="Style_3"/>
    <w:link w:val="Style_24_ch"/>
    <w:uiPriority w:val="39"/>
    <w:pPr>
      <w:ind w:firstLine="0" w:left="1800"/>
    </w:pPr>
  </w:style>
  <w:style w:styleId="Style_24_ch" w:type="character">
    <w:name w:val="toc 10"/>
    <w:link w:val="Style_24"/>
  </w:style>
  <w:style w:styleId="Style_25" w:type="paragraph">
    <w:name w:val="Title"/>
    <w:next w:val="Style_3"/>
    <w:link w:val="Style_25_ch"/>
    <w:uiPriority w:val="10"/>
    <w:qFormat/>
    <w:rPr>
      <w:rFonts w:ascii="XO Thames" w:hAnsi="XO Thames"/>
      <w:b w:val="1"/>
      <w:sz w:val="52"/>
    </w:rPr>
  </w:style>
  <w:style w:styleId="Style_25_ch" w:type="character">
    <w:name w:val="Title"/>
    <w:link w:val="Style_25"/>
    <w:rPr>
      <w:rFonts w:ascii="XO Thames" w:hAnsi="XO Thames"/>
      <w:b w:val="1"/>
      <w:sz w:val="52"/>
    </w:rPr>
  </w:style>
  <w:style w:styleId="Style_26" w:type="paragraph">
    <w:name w:val="heading 4"/>
    <w:next w:val="Style_3"/>
    <w:link w:val="Style_26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6_ch" w:type="character">
    <w:name w:val="heading 4"/>
    <w:link w:val="Style_26"/>
    <w:rPr>
      <w:rFonts w:ascii="XO Thames" w:hAnsi="XO Thames"/>
      <w:b w:val="1"/>
      <w:color w:val="595959"/>
      <w:sz w:val="26"/>
    </w:rPr>
  </w:style>
  <w:style w:styleId="Style_1" w:type="paragraph">
    <w:name w:val="heading 2"/>
    <w:basedOn w:val="Style_11"/>
    <w:next w:val="Style_2"/>
    <w:link w:val="Style_1_ch"/>
    <w:uiPriority w:val="9"/>
    <w:qFormat/>
    <w:pPr>
      <w:spacing w:after="120" w:before="200"/>
      <w:ind/>
      <w:outlineLvl w:val="1"/>
    </w:pPr>
    <w:rPr>
      <w:rFonts w:ascii="Liberation Serif" w:hAnsi="Liberation Serif"/>
      <w:b w:val="1"/>
      <w:sz w:val="36"/>
    </w:rPr>
  </w:style>
  <w:style w:styleId="Style_1_ch" w:type="character">
    <w:name w:val="heading 2"/>
    <w:basedOn w:val="Style_11_ch"/>
    <w:link w:val="Style_1"/>
    <w:rPr>
      <w:rFonts w:ascii="Liberation Serif" w:hAnsi="Liberation Serif"/>
      <w:b w:val="1"/>
      <w:sz w:val="3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