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Официальный интернет-портал Правительства РФ (government.ru), 20.06.2020, 09:07, Работающие пенсионеры смогут продлить электронные больничные</w:t>
      </w:r>
    </w:p>
    <w:p w14:paraId="02000000">
      <w:pPr>
        <w:pStyle w:val="Style_2"/>
      </w:pPr>
      <w:r>
        <w:t>Постановление от 18 июня 2020 года №876</w:t>
      </w:r>
    </w:p>
    <w:p w14:paraId="03000000">
      <w:pPr>
        <w:pStyle w:val="Style_2"/>
      </w:pPr>
      <w:r>
        <w:t>Граждане 65 лет и старше, соблюдающие режим самоизоляции из-за коронавируса, не перешедшие на удалённую работу и не находящиеся в отпуске, могут продлить электронные больничные. Такие изменения во временные правила оформления листков нетрудоспособности и назначения выплат по ним утвердил Председатель Правительства Михаил Мишустин.</w:t>
      </w:r>
    </w:p>
    <w:p w14:paraId="04000000">
      <w:pPr>
        <w:pStyle w:val="Style_2"/>
      </w:pPr>
      <w:r>
        <w:t>Речь идёт о людях старшего возраста, живущих в регионах, где ограничения по решению руководителей субъектов продолжают действовать. Такие граждане могут оформлять электронные больничные сроком действия с 15 июня до официального окончания режима самоизоляции в данном конкретном регионе.</w:t>
      </w:r>
    </w:p>
    <w:p w14:paraId="05000000">
      <w:pPr>
        <w:pStyle w:val="Style_2"/>
      </w:pPr>
      <w:r>
        <w:t>Новые электронные больничные, как и предыдущие, оплачиваются за счёт средств Фонда социального страхования напрямую работнику за весь период в течение семи календарных дней со дня оформления больничного. Листки нетрудоспособности будут выдаваться на основе данных, которые работодатели в электронном виде направляют в Фонд социального страхования. Гражданам не требуется предоставлять какие-либо дополнительные сведения или документы.</w:t>
      </w:r>
    </w:p>
    <w:p w14:paraId="06000000">
      <w:pPr>
        <w:pStyle w:val="Style_2"/>
      </w:pPr>
      <w:r>
        <w:t>Расчёт пособия по временной нетрудоспособности в связи с карантином проходит по общим правилам. При стаже более восьми лет дни, проведённые на больничном, оплачиваются в 100-процентном размере. Для расчёта берётся заработок за два года, но при этом ограничивается средним максимальным заработком 69 961,65 рубля в месяц. 09:00 Работа Правительства: COVID-19. Меры Правительства по борьбе с коронавирусной инфекцией и поддержке экономики COVID-19. Условия труда, поддержка работодателей и работников Работа Правительства: COVID-19. Меры Правительства по борьбе с коронавирусной инфекцией и поддержке экономики COVID-19. Условия труда, поддержка работодателей и работников Министерства и ведомства, органы при правительстве: Министерство труда и социальной защиты Российской Федерации (Минтруд России) Правительство Российской Федерации http://government.ru/docs/39903/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Caption"/>
    <w:basedOn w:val="Style_3"/>
    <w:link w:val="Style_6_ch"/>
    <w:pPr>
      <w:spacing w:after="120" w:before="120"/>
      <w:ind/>
    </w:pPr>
    <w:rPr>
      <w:i w:val="1"/>
      <w:sz w:val="24"/>
    </w:rPr>
  </w:style>
  <w:style w:styleId="Style_6_ch" w:type="character">
    <w:name w:val="Caption"/>
    <w:basedOn w:val="Style_3_ch"/>
    <w:link w:val="Style_6"/>
    <w:rPr>
      <w:i w:val="1"/>
      <w:sz w:val="24"/>
    </w:rPr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Index"/>
    <w:basedOn w:val="Style_3"/>
    <w:link w:val="Style_13_ch"/>
  </w:style>
  <w:style w:styleId="Style_13_ch" w:type="character">
    <w:name w:val="Index"/>
    <w:basedOn w:val="Style_3_ch"/>
    <w:link w:val="Style_13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Heading"/>
    <w:basedOn w:val="Style_3"/>
    <w:next w:val="Style_2"/>
    <w:link w:val="Style_1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Heading"/>
    <w:basedOn w:val="Style_3_ch"/>
    <w:link w:val="Style_16"/>
    <w:rPr>
      <w:rFonts w:ascii="Liberation Sans" w:hAnsi="Liberation Sans"/>
      <w:sz w:val="28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6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