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bookmarkStart w:id="1" w:name="info-10"/>
      <w:bookmarkEnd w:id="1"/>
      <w:r>
        <w:t>Возраст выхода на пенсию госслужащих</w:t>
      </w:r>
    </w:p>
    <w:p w14:paraId="02000000">
      <w:pPr>
        <w:pStyle w:val="Style_2"/>
      </w:pPr>
      <w:r>
        <w:t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составляет по полгоду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женщины-госслужащие начиная с 2034 года будут выходить на пенсию в 63 года.</w:t>
      </w:r>
    </w:p>
    <w:p w14:paraId="03000000">
      <w:pPr>
        <w:pStyle w:val="Style_2"/>
      </w:pPr>
      <w:r>
        <w:t>Помимо этого, для всех федеральных госслужащих начиная с 2017 года повышаются требования к минимальному стажу гражданской или муниципальной службы, позволяющему получать государственную пенсию за выслугу лет. Каждый год указанный стаж растет на полгода (с 15 лет в 2016 году) до тех пор, пока не достигнет 20 лет в 2026 году.</w:t>
      </w:r>
    </w:p>
    <w:p w14:paraId="04000000">
      <w:pPr>
        <w:pStyle w:val="Style_2"/>
      </w:pPr>
      <w:r>
        <w:t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назначается при наличии 17 лет стажа на госслужбе.</w:t>
      </w:r>
    </w:p>
    <w:p w14:paraId="05000000">
      <w:pPr>
        <w:pStyle w:val="Style_2"/>
      </w:pPr>
      <w:r>
        <w:drawing>
          <wp:inline>
            <wp:extent cx="7620125" cy="9620286"/>
            <wp:docPr id="1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" r:link=""/>
                    <a:srcRect b="0%" l="0%" r="0%" t="0%"/>
                    <a:stretch/>
                  </pic:blipFill>
                  <pic:spPr>
                    <a:xfrm rot="0">
                      <a:off x="0" y="0"/>
                      <a:ext cx="7620125" cy="962028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