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7A0" w:rsidRPr="008101FE" w:rsidRDefault="008101FE" w:rsidP="008101FE">
      <w:pPr>
        <w:spacing w:line="240" w:lineRule="auto"/>
        <w:ind w:left="120" w:right="120"/>
        <w:rPr>
          <w:rFonts w:ascii="Times New Roman" w:hAnsi="Times New Roman" w:cs="Times New Roman"/>
          <w:szCs w:val="24"/>
        </w:rPr>
      </w:pPr>
      <w:r w:rsidRPr="008101FE">
        <w:rPr>
          <w:rFonts w:ascii="Times New Roman" w:hAnsi="Times New Roman" w:cs="Times New Roman"/>
          <w:szCs w:val="24"/>
        </w:rPr>
        <w:t>ТАСС, 18.03.2020, 17:41, Путин подписал закон о выходе на негосударственную пенсию в 55 и 60 лет</w:t>
      </w:r>
    </w:p>
    <w:p w:rsidR="007377A0" w:rsidRPr="008101FE" w:rsidRDefault="008101FE" w:rsidP="008101FE">
      <w:pPr>
        <w:spacing w:line="240" w:lineRule="auto"/>
        <w:ind w:left="120" w:right="120"/>
        <w:rPr>
          <w:rFonts w:ascii="Times New Roman" w:hAnsi="Times New Roman" w:cs="Times New Roman"/>
          <w:szCs w:val="24"/>
        </w:rPr>
      </w:pPr>
      <w:r w:rsidRPr="008101FE">
        <w:rPr>
          <w:rFonts w:ascii="Times New Roman" w:hAnsi="Times New Roman" w:cs="Times New Roman"/>
          <w:szCs w:val="24"/>
        </w:rPr>
        <w:t xml:space="preserve">Президент России Владимир Путин подписал закон, согласно которому право получения </w:t>
      </w:r>
      <w:r w:rsidRPr="008101FE">
        <w:rPr>
          <w:rFonts w:ascii="Times New Roman" w:hAnsi="Times New Roman" w:cs="Times New Roman"/>
          <w:szCs w:val="24"/>
        </w:rPr>
        <w:t>негосударственной пенсии в рамках добровольного</w:t>
      </w:r>
    </w:p>
    <w:p w:rsidR="007377A0" w:rsidRPr="008101FE" w:rsidRDefault="008101FE" w:rsidP="008101FE">
      <w:pPr>
        <w:spacing w:line="240" w:lineRule="auto"/>
        <w:ind w:left="120" w:right="120"/>
        <w:rPr>
          <w:rFonts w:ascii="Times New Roman" w:hAnsi="Times New Roman" w:cs="Times New Roman"/>
          <w:szCs w:val="24"/>
        </w:rPr>
      </w:pPr>
      <w:r w:rsidRPr="008101FE">
        <w:rPr>
          <w:rFonts w:ascii="Times New Roman" w:hAnsi="Times New Roman" w:cs="Times New Roman"/>
          <w:szCs w:val="24"/>
        </w:rPr>
        <w:t xml:space="preserve">пенсионного страхования женщины приобретают с 55 лет, а мужчины - с 60 лет. Документ опубликован на </w:t>
      </w:r>
      <w:proofErr w:type="gramStart"/>
      <w:r w:rsidRPr="008101FE">
        <w:rPr>
          <w:rFonts w:ascii="Times New Roman" w:hAnsi="Times New Roman" w:cs="Times New Roman"/>
          <w:szCs w:val="24"/>
        </w:rPr>
        <w:t>официальном</w:t>
      </w:r>
      <w:proofErr w:type="gramEnd"/>
      <w:r w:rsidRPr="008101FE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8101FE">
        <w:rPr>
          <w:rFonts w:ascii="Times New Roman" w:hAnsi="Times New Roman" w:cs="Times New Roman"/>
          <w:szCs w:val="24"/>
        </w:rPr>
        <w:t>интернет-портале</w:t>
      </w:r>
      <w:proofErr w:type="spellEnd"/>
      <w:r w:rsidRPr="008101FE">
        <w:rPr>
          <w:rFonts w:ascii="Times New Roman" w:hAnsi="Times New Roman" w:cs="Times New Roman"/>
          <w:szCs w:val="24"/>
        </w:rPr>
        <w:t xml:space="preserve"> правовой информации в среду. </w:t>
      </w:r>
    </w:p>
    <w:p w:rsidR="007377A0" w:rsidRPr="008101FE" w:rsidRDefault="008101FE" w:rsidP="008101FE">
      <w:pPr>
        <w:spacing w:line="240" w:lineRule="auto"/>
        <w:ind w:left="120" w:right="120"/>
        <w:rPr>
          <w:rFonts w:ascii="Times New Roman" w:hAnsi="Times New Roman" w:cs="Times New Roman"/>
          <w:szCs w:val="24"/>
        </w:rPr>
      </w:pPr>
      <w:r w:rsidRPr="008101FE">
        <w:rPr>
          <w:rFonts w:ascii="Times New Roman" w:hAnsi="Times New Roman" w:cs="Times New Roman"/>
          <w:szCs w:val="24"/>
        </w:rPr>
        <w:t>"Федеральный закон направлен на повышение привлекательности института негосударственного пенсионн</w:t>
      </w:r>
      <w:r w:rsidRPr="008101FE">
        <w:rPr>
          <w:rFonts w:ascii="Times New Roman" w:hAnsi="Times New Roman" w:cs="Times New Roman"/>
          <w:szCs w:val="24"/>
        </w:rPr>
        <w:t>ого обеспечения для граждан, так как ранее принятые</w:t>
      </w:r>
    </w:p>
    <w:p w:rsidR="007377A0" w:rsidRPr="008101FE" w:rsidRDefault="008101FE" w:rsidP="008101FE">
      <w:pPr>
        <w:spacing w:line="240" w:lineRule="auto"/>
        <w:ind w:left="120" w:right="120"/>
        <w:rPr>
          <w:rFonts w:ascii="Times New Roman" w:hAnsi="Times New Roman" w:cs="Times New Roman"/>
          <w:szCs w:val="24"/>
        </w:rPr>
      </w:pPr>
      <w:r w:rsidRPr="008101FE">
        <w:rPr>
          <w:rFonts w:ascii="Times New Roman" w:hAnsi="Times New Roman" w:cs="Times New Roman"/>
          <w:szCs w:val="24"/>
        </w:rPr>
        <w:t>законодательные решения в части повышения возраста выхода на пенсию затронули также систему негосударственного пенсионного обеспечения в части увеличения возраста для приобретения права на получение негос</w:t>
      </w:r>
      <w:r w:rsidRPr="008101FE">
        <w:rPr>
          <w:rFonts w:ascii="Times New Roman" w:hAnsi="Times New Roman" w:cs="Times New Roman"/>
          <w:szCs w:val="24"/>
        </w:rPr>
        <w:t>ударственной пенсии", -</w:t>
      </w:r>
    </w:p>
    <w:p w:rsidR="007377A0" w:rsidRPr="008101FE" w:rsidRDefault="008101FE" w:rsidP="008101FE">
      <w:pPr>
        <w:spacing w:line="240" w:lineRule="auto"/>
        <w:ind w:left="120" w:right="120"/>
        <w:rPr>
          <w:rFonts w:ascii="Times New Roman" w:hAnsi="Times New Roman" w:cs="Times New Roman"/>
          <w:szCs w:val="24"/>
        </w:rPr>
      </w:pPr>
      <w:r w:rsidRPr="008101FE">
        <w:rPr>
          <w:rFonts w:ascii="Times New Roman" w:hAnsi="Times New Roman" w:cs="Times New Roman"/>
          <w:szCs w:val="24"/>
        </w:rPr>
        <w:t>говорится в заключени</w:t>
      </w:r>
      <w:proofErr w:type="gramStart"/>
      <w:r w:rsidRPr="008101FE">
        <w:rPr>
          <w:rFonts w:ascii="Times New Roman" w:hAnsi="Times New Roman" w:cs="Times New Roman"/>
          <w:szCs w:val="24"/>
        </w:rPr>
        <w:t>и</w:t>
      </w:r>
      <w:proofErr w:type="gramEnd"/>
      <w:r w:rsidRPr="008101FE">
        <w:rPr>
          <w:rFonts w:ascii="Times New Roman" w:hAnsi="Times New Roman" w:cs="Times New Roman"/>
          <w:szCs w:val="24"/>
        </w:rPr>
        <w:t xml:space="preserve"> профильного комитета </w:t>
      </w:r>
      <w:proofErr w:type="spellStart"/>
      <w:r w:rsidRPr="008101FE">
        <w:rPr>
          <w:rFonts w:ascii="Times New Roman" w:hAnsi="Times New Roman" w:cs="Times New Roman"/>
          <w:szCs w:val="24"/>
        </w:rPr>
        <w:t>Совфеда</w:t>
      </w:r>
      <w:proofErr w:type="spellEnd"/>
      <w:r w:rsidRPr="008101FE">
        <w:rPr>
          <w:rFonts w:ascii="Times New Roman" w:hAnsi="Times New Roman" w:cs="Times New Roman"/>
          <w:szCs w:val="24"/>
        </w:rPr>
        <w:t xml:space="preserve"> по бюджету и финансовым рынкам.</w:t>
      </w:r>
    </w:p>
    <w:p w:rsidR="007377A0" w:rsidRPr="008101FE" w:rsidRDefault="008101FE" w:rsidP="008101FE">
      <w:pPr>
        <w:spacing w:line="240" w:lineRule="auto"/>
        <w:ind w:left="120" w:right="120"/>
        <w:rPr>
          <w:rFonts w:ascii="Times New Roman" w:hAnsi="Times New Roman" w:cs="Times New Roman"/>
          <w:szCs w:val="24"/>
        </w:rPr>
      </w:pPr>
      <w:r w:rsidRPr="008101FE">
        <w:rPr>
          <w:rFonts w:ascii="Times New Roman" w:hAnsi="Times New Roman" w:cs="Times New Roman"/>
          <w:szCs w:val="24"/>
        </w:rPr>
        <w:t xml:space="preserve">Сейчас законодательство предусматривает поэтапное увеличение возраста, по достижении которого назначается </w:t>
      </w:r>
      <w:r w:rsidRPr="008101FE">
        <w:rPr>
          <w:rFonts w:ascii="Times New Roman" w:hAnsi="Times New Roman" w:cs="Times New Roman"/>
          <w:szCs w:val="24"/>
        </w:rPr>
        <w:t>страховая пенсия по старости, до 60 и 65 л</w:t>
      </w:r>
      <w:r w:rsidRPr="008101FE">
        <w:rPr>
          <w:rFonts w:ascii="Times New Roman" w:hAnsi="Times New Roman" w:cs="Times New Roman"/>
          <w:szCs w:val="24"/>
        </w:rPr>
        <w:t>ет (женщины и мужчины соответственно). Такие изменения влекут и одновременное увеличение возраста выхода на негосударственную пенсию</w:t>
      </w:r>
      <w:proofErr w:type="gramStart"/>
      <w:r w:rsidRPr="008101FE">
        <w:rPr>
          <w:rFonts w:ascii="Times New Roman" w:hAnsi="Times New Roman" w:cs="Times New Roman"/>
          <w:szCs w:val="24"/>
        </w:rPr>
        <w:t xml:space="preserve"> .</w:t>
      </w:r>
      <w:proofErr w:type="gramEnd"/>
      <w:r w:rsidRPr="008101FE">
        <w:rPr>
          <w:rFonts w:ascii="Times New Roman" w:hAnsi="Times New Roman" w:cs="Times New Roman"/>
          <w:szCs w:val="24"/>
        </w:rPr>
        <w:t xml:space="preserve"> Поздний выход на негосударственную пенсию делает ее менее привлекательной, в связи с чем объем поступлений в негосударств</w:t>
      </w:r>
      <w:r w:rsidRPr="008101FE">
        <w:rPr>
          <w:rFonts w:ascii="Times New Roman" w:hAnsi="Times New Roman" w:cs="Times New Roman"/>
          <w:szCs w:val="24"/>
        </w:rPr>
        <w:t>енные пенсионные фонды сокращается, считают авторы документа. Закон возвращает возраст выхода на негосударственную пенсию в 55 и 60 лет для женщин и мужчин соответственно.</w:t>
      </w:r>
    </w:p>
    <w:p w:rsidR="007377A0" w:rsidRPr="008101FE" w:rsidRDefault="008101FE" w:rsidP="008101FE">
      <w:pPr>
        <w:spacing w:line="240" w:lineRule="auto"/>
        <w:ind w:left="120" w:right="120"/>
        <w:rPr>
          <w:rFonts w:ascii="Times New Roman" w:hAnsi="Times New Roman" w:cs="Times New Roman"/>
          <w:szCs w:val="24"/>
        </w:rPr>
      </w:pPr>
      <w:r w:rsidRPr="008101FE">
        <w:rPr>
          <w:rFonts w:ascii="Times New Roman" w:hAnsi="Times New Roman" w:cs="Times New Roman"/>
          <w:szCs w:val="24"/>
        </w:rPr>
        <w:t>Кроме того, уточняются пенсионные основания, из их числа исключается условие о налич</w:t>
      </w:r>
      <w:r w:rsidRPr="008101FE">
        <w:rPr>
          <w:rFonts w:ascii="Times New Roman" w:hAnsi="Times New Roman" w:cs="Times New Roman"/>
          <w:szCs w:val="24"/>
        </w:rPr>
        <w:t>ии страхового стажа. Также уточняется порядок обращения за негосударственной пенсией</w:t>
      </w:r>
      <w:r w:rsidRPr="008101FE">
        <w:rPr>
          <w:rFonts w:ascii="Times New Roman" w:hAnsi="Times New Roman" w:cs="Times New Roman"/>
          <w:szCs w:val="24"/>
        </w:rPr>
        <w:t>.</w:t>
      </w:r>
    </w:p>
    <w:p w:rsidR="007377A0" w:rsidRPr="008101FE" w:rsidRDefault="008101FE" w:rsidP="008101FE">
      <w:pPr>
        <w:spacing w:line="240" w:lineRule="auto"/>
        <w:ind w:left="120" w:right="120"/>
        <w:rPr>
          <w:rFonts w:ascii="Times New Roman" w:hAnsi="Times New Roman" w:cs="Times New Roman"/>
          <w:szCs w:val="24"/>
        </w:rPr>
      </w:pPr>
      <w:r w:rsidRPr="008101FE">
        <w:rPr>
          <w:rFonts w:ascii="Times New Roman" w:hAnsi="Times New Roman" w:cs="Times New Roman"/>
          <w:szCs w:val="24"/>
        </w:rPr>
        <w:t xml:space="preserve">Документ также гарантирует сохранение права на назначение </w:t>
      </w:r>
      <w:r w:rsidRPr="008101FE">
        <w:rPr>
          <w:rFonts w:ascii="Times New Roman" w:hAnsi="Times New Roman" w:cs="Times New Roman"/>
          <w:szCs w:val="24"/>
        </w:rPr>
        <w:t>негосударственной пенсии ранее 55 и 60 лет в случаях, когда у человека возникает право на получение страховой п</w:t>
      </w:r>
      <w:r w:rsidRPr="008101FE">
        <w:rPr>
          <w:rFonts w:ascii="Times New Roman" w:hAnsi="Times New Roman" w:cs="Times New Roman"/>
          <w:szCs w:val="24"/>
        </w:rPr>
        <w:t xml:space="preserve">енсии </w:t>
      </w:r>
      <w:r w:rsidRPr="008101FE">
        <w:rPr>
          <w:rFonts w:ascii="Times New Roman" w:hAnsi="Times New Roman" w:cs="Times New Roman"/>
          <w:szCs w:val="24"/>
        </w:rPr>
        <w:t>и пенсии по государственному пенсионному обеспечению</w:t>
      </w:r>
    </w:p>
    <w:p w:rsidR="007377A0" w:rsidRPr="008101FE" w:rsidRDefault="008101FE" w:rsidP="008101FE">
      <w:pPr>
        <w:spacing w:line="240" w:lineRule="auto"/>
        <w:ind w:left="120" w:right="120"/>
        <w:rPr>
          <w:rFonts w:ascii="Times New Roman" w:hAnsi="Times New Roman" w:cs="Times New Roman"/>
          <w:szCs w:val="24"/>
        </w:rPr>
      </w:pPr>
      <w:r w:rsidRPr="008101FE">
        <w:rPr>
          <w:rFonts w:ascii="Times New Roman" w:hAnsi="Times New Roman" w:cs="Times New Roman"/>
          <w:szCs w:val="24"/>
        </w:rPr>
        <w:t>ранее такого возраста (например, для инвалидов, лиц, работающих в районах Крайнего Севера, для граждан из числа работников летно-испытательного состава) вне зависимости от наступления дополнительны</w:t>
      </w:r>
      <w:r w:rsidRPr="008101FE">
        <w:rPr>
          <w:rFonts w:ascii="Times New Roman" w:hAnsi="Times New Roman" w:cs="Times New Roman"/>
          <w:szCs w:val="24"/>
        </w:rPr>
        <w:t>х оснований.</w:t>
      </w:r>
    </w:p>
    <w:p w:rsidR="007377A0" w:rsidRPr="008101FE" w:rsidRDefault="008101FE" w:rsidP="008101FE">
      <w:pPr>
        <w:spacing w:line="240" w:lineRule="auto"/>
        <w:ind w:left="120" w:right="120"/>
        <w:rPr>
          <w:rFonts w:ascii="Times New Roman" w:hAnsi="Times New Roman" w:cs="Times New Roman"/>
          <w:szCs w:val="24"/>
        </w:rPr>
      </w:pPr>
      <w:r w:rsidRPr="008101FE">
        <w:rPr>
          <w:rFonts w:ascii="Times New Roman" w:hAnsi="Times New Roman" w:cs="Times New Roman"/>
          <w:szCs w:val="24"/>
        </w:rPr>
        <w:t>При этом законом предусмотрена возможность установления по желанию сторон в пенсионных договорах иного повышенного возраста, дающего право на получение негосударственной пенсии</w:t>
      </w:r>
      <w:proofErr w:type="gramStart"/>
      <w:r w:rsidRPr="008101FE">
        <w:rPr>
          <w:rFonts w:ascii="Times New Roman" w:hAnsi="Times New Roman" w:cs="Times New Roman"/>
          <w:szCs w:val="24"/>
        </w:rPr>
        <w:t xml:space="preserve"> ,</w:t>
      </w:r>
      <w:proofErr w:type="gramEnd"/>
      <w:r w:rsidRPr="008101FE">
        <w:rPr>
          <w:rFonts w:ascii="Times New Roman" w:hAnsi="Times New Roman" w:cs="Times New Roman"/>
          <w:szCs w:val="24"/>
        </w:rPr>
        <w:t xml:space="preserve"> но не выше возраста, по достижении которого</w:t>
      </w:r>
    </w:p>
    <w:p w:rsidR="007377A0" w:rsidRPr="008101FE" w:rsidRDefault="008101FE" w:rsidP="008101FE">
      <w:pPr>
        <w:spacing w:line="240" w:lineRule="auto"/>
        <w:ind w:left="120" w:right="120"/>
        <w:rPr>
          <w:rFonts w:ascii="Times New Roman" w:hAnsi="Times New Roman" w:cs="Times New Roman"/>
          <w:szCs w:val="24"/>
        </w:rPr>
      </w:pPr>
      <w:r w:rsidRPr="008101FE">
        <w:rPr>
          <w:rFonts w:ascii="Times New Roman" w:hAnsi="Times New Roman" w:cs="Times New Roman"/>
          <w:szCs w:val="24"/>
        </w:rPr>
        <w:t xml:space="preserve">приобретается право </w:t>
      </w:r>
      <w:r w:rsidRPr="008101FE">
        <w:rPr>
          <w:rFonts w:ascii="Times New Roman" w:hAnsi="Times New Roman" w:cs="Times New Roman"/>
          <w:szCs w:val="24"/>
        </w:rPr>
        <w:t>на страховую пенсию по старости.</w:t>
      </w:r>
    </w:p>
    <w:p w:rsidR="007377A0" w:rsidRPr="008101FE" w:rsidRDefault="008101FE" w:rsidP="008101FE">
      <w:pPr>
        <w:spacing w:line="240" w:lineRule="auto"/>
        <w:ind w:left="120" w:right="120"/>
        <w:rPr>
          <w:rFonts w:ascii="Times New Roman" w:hAnsi="Times New Roman" w:cs="Times New Roman"/>
          <w:szCs w:val="24"/>
        </w:rPr>
      </w:pPr>
      <w:r w:rsidRPr="008101FE">
        <w:rPr>
          <w:rFonts w:ascii="Times New Roman" w:hAnsi="Times New Roman" w:cs="Times New Roman"/>
          <w:szCs w:val="24"/>
        </w:rPr>
        <w:t>Негосударственная пенсия будет назначаться гражданину при наличии средств, учтенных на пенсионном счете негосударственного пенсионного обеспечения</w:t>
      </w:r>
      <w:proofErr w:type="gramStart"/>
      <w:r w:rsidRPr="008101FE">
        <w:rPr>
          <w:rFonts w:ascii="Times New Roman" w:hAnsi="Times New Roman" w:cs="Times New Roman"/>
          <w:szCs w:val="24"/>
        </w:rPr>
        <w:t xml:space="preserve"> ,</w:t>
      </w:r>
      <w:proofErr w:type="gramEnd"/>
      <w:r w:rsidRPr="008101FE">
        <w:rPr>
          <w:rFonts w:ascii="Times New Roman" w:hAnsi="Times New Roman" w:cs="Times New Roman"/>
          <w:szCs w:val="24"/>
        </w:rPr>
        <w:t xml:space="preserve"> со дня обращения за ней, но не ранее, чем со дня возникновения права на по</w:t>
      </w:r>
      <w:r w:rsidRPr="008101FE">
        <w:rPr>
          <w:rFonts w:ascii="Times New Roman" w:hAnsi="Times New Roman" w:cs="Times New Roman"/>
          <w:szCs w:val="24"/>
        </w:rPr>
        <w:t>лучение соответствующей пенсии</w:t>
      </w:r>
    </w:p>
    <w:p w:rsidR="007377A0" w:rsidRPr="008101FE" w:rsidRDefault="007377A0" w:rsidP="008101FE">
      <w:pPr>
        <w:spacing w:line="240" w:lineRule="auto"/>
        <w:rPr>
          <w:rFonts w:ascii="Times New Roman" w:hAnsi="Times New Roman" w:cs="Times New Roman"/>
          <w:szCs w:val="24"/>
        </w:rPr>
      </w:pPr>
    </w:p>
    <w:sectPr w:rsidR="007377A0" w:rsidRPr="008101FE" w:rsidSect="007377A0">
      <w:pgSz w:w="11906" w:h="16838"/>
      <w:pgMar w:top="1134" w:right="850" w:bottom="1134" w:left="1701" w:header="0" w:footer="0" w:gutter="0"/>
      <w:cols w:space="720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7377A0"/>
    <w:rsid w:val="007377A0"/>
    <w:rsid w:val="00810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NSimSun" w:hAnsi="XO Thames" w:cs="Mangal"/>
        <w:color w:val="000000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7A0"/>
    <w:pPr>
      <w:spacing w:line="276" w:lineRule="auto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next w:val="a"/>
    <w:uiPriority w:val="9"/>
    <w:qFormat/>
    <w:rsid w:val="007377A0"/>
    <w:pPr>
      <w:spacing w:before="120" w:after="120"/>
      <w:outlineLvl w:val="0"/>
    </w:pPr>
    <w:rPr>
      <w:b/>
      <w:sz w:val="32"/>
    </w:rPr>
  </w:style>
  <w:style w:type="paragraph" w:customStyle="1" w:styleId="Heading2">
    <w:name w:val="Heading 2"/>
    <w:next w:val="a"/>
    <w:uiPriority w:val="9"/>
    <w:qFormat/>
    <w:rsid w:val="007377A0"/>
    <w:pPr>
      <w:spacing w:before="120" w:after="120"/>
      <w:outlineLvl w:val="1"/>
    </w:pPr>
    <w:rPr>
      <w:b/>
      <w:color w:val="00A0FF"/>
      <w:sz w:val="26"/>
    </w:rPr>
  </w:style>
  <w:style w:type="paragraph" w:customStyle="1" w:styleId="Heading3">
    <w:name w:val="Heading 3"/>
    <w:next w:val="a"/>
    <w:uiPriority w:val="9"/>
    <w:qFormat/>
    <w:rsid w:val="007377A0"/>
    <w:pPr>
      <w:outlineLvl w:val="2"/>
    </w:pPr>
    <w:rPr>
      <w:b/>
      <w:i/>
      <w:sz w:val="24"/>
    </w:rPr>
  </w:style>
  <w:style w:type="paragraph" w:customStyle="1" w:styleId="Heading4">
    <w:name w:val="Heading 4"/>
    <w:next w:val="a"/>
    <w:uiPriority w:val="9"/>
    <w:qFormat/>
    <w:rsid w:val="007377A0"/>
    <w:pPr>
      <w:spacing w:before="120" w:after="120"/>
      <w:outlineLvl w:val="3"/>
    </w:pPr>
    <w:rPr>
      <w:b/>
      <w:color w:val="595959"/>
      <w:sz w:val="26"/>
    </w:rPr>
  </w:style>
  <w:style w:type="paragraph" w:customStyle="1" w:styleId="Heading5">
    <w:name w:val="Heading 5"/>
    <w:next w:val="a"/>
    <w:uiPriority w:val="9"/>
    <w:qFormat/>
    <w:rsid w:val="007377A0"/>
    <w:pPr>
      <w:spacing w:before="120" w:after="120"/>
      <w:outlineLvl w:val="4"/>
    </w:pPr>
    <w:rPr>
      <w:b/>
      <w:sz w:val="22"/>
    </w:rPr>
  </w:style>
  <w:style w:type="character" w:customStyle="1" w:styleId="Contents2">
    <w:name w:val="Contents 2"/>
    <w:qFormat/>
    <w:rsid w:val="007377A0"/>
  </w:style>
  <w:style w:type="character" w:customStyle="1" w:styleId="Contents4">
    <w:name w:val="Contents 4"/>
    <w:qFormat/>
    <w:rsid w:val="007377A0"/>
  </w:style>
  <w:style w:type="character" w:customStyle="1" w:styleId="Contents6">
    <w:name w:val="Contents 6"/>
    <w:qFormat/>
    <w:rsid w:val="007377A0"/>
  </w:style>
  <w:style w:type="character" w:customStyle="1" w:styleId="Contents7">
    <w:name w:val="Contents 7"/>
    <w:qFormat/>
    <w:rsid w:val="007377A0"/>
  </w:style>
  <w:style w:type="character" w:customStyle="1" w:styleId="Heading30">
    <w:name w:val="Heading 3"/>
    <w:qFormat/>
    <w:rsid w:val="007377A0"/>
    <w:rPr>
      <w:rFonts w:ascii="XO Thames" w:hAnsi="XO Thames"/>
      <w:b/>
      <w:i/>
      <w:color w:val="000000"/>
    </w:rPr>
  </w:style>
  <w:style w:type="character" w:customStyle="1" w:styleId="Contents3">
    <w:name w:val="Contents 3"/>
    <w:qFormat/>
    <w:rsid w:val="007377A0"/>
  </w:style>
  <w:style w:type="character" w:customStyle="1" w:styleId="Heading50">
    <w:name w:val="Heading 5"/>
    <w:qFormat/>
    <w:rsid w:val="007377A0"/>
    <w:rPr>
      <w:rFonts w:ascii="XO Thames" w:hAnsi="XO Thames"/>
      <w:b/>
      <w:color w:val="000000"/>
      <w:sz w:val="22"/>
    </w:rPr>
  </w:style>
  <w:style w:type="character" w:customStyle="1" w:styleId="Heading10">
    <w:name w:val="Heading 1"/>
    <w:qFormat/>
    <w:rsid w:val="007377A0"/>
    <w:rPr>
      <w:rFonts w:ascii="XO Thames" w:hAnsi="XO Thames"/>
      <w:b/>
      <w:sz w:val="32"/>
    </w:rPr>
  </w:style>
  <w:style w:type="character" w:customStyle="1" w:styleId="-">
    <w:name w:val="Интернет-ссылка"/>
    <w:rsid w:val="007377A0"/>
    <w:rPr>
      <w:color w:val="0000FF"/>
      <w:u w:val="single"/>
    </w:rPr>
  </w:style>
  <w:style w:type="character" w:customStyle="1" w:styleId="Footnote">
    <w:name w:val="Footnote"/>
    <w:qFormat/>
    <w:rsid w:val="007377A0"/>
    <w:rPr>
      <w:rFonts w:ascii="XO Thames" w:hAnsi="XO Thames"/>
      <w:sz w:val="22"/>
    </w:rPr>
  </w:style>
  <w:style w:type="character" w:customStyle="1" w:styleId="Contents1">
    <w:name w:val="Contents 1"/>
    <w:qFormat/>
    <w:rsid w:val="007377A0"/>
    <w:rPr>
      <w:rFonts w:ascii="XO Thames" w:hAnsi="XO Thames"/>
      <w:b/>
    </w:rPr>
  </w:style>
  <w:style w:type="character" w:customStyle="1" w:styleId="HeaderandFooter">
    <w:name w:val="Header and Footer"/>
    <w:qFormat/>
    <w:rsid w:val="007377A0"/>
    <w:rPr>
      <w:rFonts w:ascii="XO Thames" w:hAnsi="XO Thames"/>
      <w:sz w:val="20"/>
    </w:rPr>
  </w:style>
  <w:style w:type="character" w:customStyle="1" w:styleId="Contents9">
    <w:name w:val="Contents 9"/>
    <w:qFormat/>
    <w:rsid w:val="007377A0"/>
  </w:style>
  <w:style w:type="character" w:customStyle="1" w:styleId="Contents8">
    <w:name w:val="Contents 8"/>
    <w:qFormat/>
    <w:rsid w:val="007377A0"/>
  </w:style>
  <w:style w:type="character" w:customStyle="1" w:styleId="Contents5">
    <w:name w:val="Contents 5"/>
    <w:qFormat/>
    <w:rsid w:val="007377A0"/>
  </w:style>
  <w:style w:type="character" w:customStyle="1" w:styleId="1">
    <w:name w:val="Подзаголовок1"/>
    <w:qFormat/>
    <w:rsid w:val="007377A0"/>
    <w:rPr>
      <w:rFonts w:ascii="XO Thames" w:hAnsi="XO Thames"/>
      <w:i/>
      <w:color w:val="616161"/>
      <w:sz w:val="24"/>
    </w:rPr>
  </w:style>
  <w:style w:type="character" w:customStyle="1" w:styleId="toc10">
    <w:name w:val="toc 10"/>
    <w:qFormat/>
    <w:rsid w:val="007377A0"/>
  </w:style>
  <w:style w:type="character" w:customStyle="1" w:styleId="10">
    <w:name w:val="Название1"/>
    <w:qFormat/>
    <w:rsid w:val="007377A0"/>
    <w:rPr>
      <w:rFonts w:ascii="XO Thames" w:hAnsi="XO Thames"/>
      <w:b/>
      <w:sz w:val="52"/>
    </w:rPr>
  </w:style>
  <w:style w:type="character" w:customStyle="1" w:styleId="Heading40">
    <w:name w:val="Heading 4"/>
    <w:qFormat/>
    <w:rsid w:val="007377A0"/>
    <w:rPr>
      <w:rFonts w:ascii="XO Thames" w:hAnsi="XO Thames"/>
      <w:b/>
      <w:color w:val="595959"/>
      <w:sz w:val="26"/>
    </w:rPr>
  </w:style>
  <w:style w:type="character" w:customStyle="1" w:styleId="Heading20">
    <w:name w:val="Heading 2"/>
    <w:qFormat/>
    <w:rsid w:val="007377A0"/>
    <w:rPr>
      <w:rFonts w:ascii="XO Thames" w:hAnsi="XO Thames"/>
      <w:b/>
      <w:color w:val="00A0FF"/>
      <w:sz w:val="26"/>
    </w:rPr>
  </w:style>
  <w:style w:type="paragraph" w:customStyle="1" w:styleId="a3">
    <w:name w:val="Заголовок"/>
    <w:basedOn w:val="a"/>
    <w:next w:val="a4"/>
    <w:qFormat/>
    <w:rsid w:val="007377A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7377A0"/>
    <w:pPr>
      <w:spacing w:after="140"/>
    </w:pPr>
  </w:style>
  <w:style w:type="paragraph" w:styleId="a5">
    <w:name w:val="List"/>
    <w:basedOn w:val="a4"/>
    <w:rsid w:val="007377A0"/>
  </w:style>
  <w:style w:type="paragraph" w:customStyle="1" w:styleId="Caption">
    <w:name w:val="Caption"/>
    <w:basedOn w:val="a"/>
    <w:qFormat/>
    <w:rsid w:val="007377A0"/>
    <w:pPr>
      <w:suppressLineNumbers/>
      <w:spacing w:before="120" w:after="120"/>
    </w:pPr>
    <w:rPr>
      <w:i/>
      <w:iCs/>
      <w:szCs w:val="24"/>
    </w:rPr>
  </w:style>
  <w:style w:type="paragraph" w:styleId="a6">
    <w:name w:val="index heading"/>
    <w:basedOn w:val="a"/>
    <w:qFormat/>
    <w:rsid w:val="007377A0"/>
    <w:pPr>
      <w:suppressLineNumbers/>
    </w:pPr>
  </w:style>
  <w:style w:type="paragraph" w:customStyle="1" w:styleId="TOC2">
    <w:name w:val="TOC 2"/>
    <w:next w:val="a"/>
    <w:uiPriority w:val="39"/>
    <w:rsid w:val="007377A0"/>
    <w:pPr>
      <w:ind w:left="200"/>
    </w:pPr>
    <w:rPr>
      <w:sz w:val="24"/>
    </w:rPr>
  </w:style>
  <w:style w:type="paragraph" w:customStyle="1" w:styleId="TOC4">
    <w:name w:val="TOC 4"/>
    <w:next w:val="a"/>
    <w:uiPriority w:val="39"/>
    <w:rsid w:val="007377A0"/>
    <w:pPr>
      <w:ind w:left="600"/>
    </w:pPr>
    <w:rPr>
      <w:sz w:val="24"/>
    </w:rPr>
  </w:style>
  <w:style w:type="paragraph" w:customStyle="1" w:styleId="TOC6">
    <w:name w:val="TOC 6"/>
    <w:next w:val="a"/>
    <w:uiPriority w:val="39"/>
    <w:rsid w:val="007377A0"/>
    <w:pPr>
      <w:ind w:left="1000"/>
    </w:pPr>
    <w:rPr>
      <w:sz w:val="24"/>
    </w:rPr>
  </w:style>
  <w:style w:type="paragraph" w:customStyle="1" w:styleId="TOC7">
    <w:name w:val="TOC 7"/>
    <w:next w:val="a"/>
    <w:uiPriority w:val="39"/>
    <w:rsid w:val="007377A0"/>
    <w:pPr>
      <w:ind w:left="1200"/>
    </w:pPr>
    <w:rPr>
      <w:sz w:val="24"/>
    </w:rPr>
  </w:style>
  <w:style w:type="paragraph" w:customStyle="1" w:styleId="TOC3">
    <w:name w:val="TOC 3"/>
    <w:next w:val="a"/>
    <w:uiPriority w:val="39"/>
    <w:rsid w:val="007377A0"/>
    <w:pPr>
      <w:ind w:left="400"/>
    </w:pPr>
    <w:rPr>
      <w:sz w:val="24"/>
    </w:rPr>
  </w:style>
  <w:style w:type="paragraph" w:customStyle="1" w:styleId="Internetlink">
    <w:name w:val="Internet link"/>
    <w:qFormat/>
    <w:rsid w:val="007377A0"/>
    <w:rPr>
      <w:color w:val="0000FF"/>
      <w:sz w:val="24"/>
      <w:u w:val="single"/>
    </w:rPr>
  </w:style>
  <w:style w:type="paragraph" w:customStyle="1" w:styleId="Footnote0">
    <w:name w:val="Footnote"/>
    <w:qFormat/>
    <w:rsid w:val="007377A0"/>
    <w:rPr>
      <w:sz w:val="22"/>
    </w:rPr>
  </w:style>
  <w:style w:type="paragraph" w:customStyle="1" w:styleId="TOC1">
    <w:name w:val="TOC 1"/>
    <w:next w:val="a"/>
    <w:uiPriority w:val="39"/>
    <w:rsid w:val="007377A0"/>
    <w:rPr>
      <w:b/>
      <w:sz w:val="24"/>
    </w:rPr>
  </w:style>
  <w:style w:type="paragraph" w:customStyle="1" w:styleId="HeaderandFooter0">
    <w:name w:val="Header and Footer"/>
    <w:qFormat/>
    <w:rsid w:val="007377A0"/>
    <w:pPr>
      <w:spacing w:line="360" w:lineRule="auto"/>
    </w:pPr>
  </w:style>
  <w:style w:type="paragraph" w:customStyle="1" w:styleId="TOC9">
    <w:name w:val="TOC 9"/>
    <w:next w:val="a"/>
    <w:uiPriority w:val="39"/>
    <w:rsid w:val="007377A0"/>
    <w:pPr>
      <w:ind w:left="1600"/>
    </w:pPr>
    <w:rPr>
      <w:sz w:val="24"/>
    </w:rPr>
  </w:style>
  <w:style w:type="paragraph" w:customStyle="1" w:styleId="TOC8">
    <w:name w:val="TOC 8"/>
    <w:next w:val="a"/>
    <w:uiPriority w:val="39"/>
    <w:rsid w:val="007377A0"/>
    <w:pPr>
      <w:ind w:left="1400"/>
    </w:pPr>
    <w:rPr>
      <w:sz w:val="24"/>
    </w:rPr>
  </w:style>
  <w:style w:type="paragraph" w:customStyle="1" w:styleId="TOC5">
    <w:name w:val="TOC 5"/>
    <w:next w:val="a"/>
    <w:uiPriority w:val="39"/>
    <w:rsid w:val="007377A0"/>
    <w:pPr>
      <w:ind w:left="800"/>
    </w:pPr>
    <w:rPr>
      <w:sz w:val="24"/>
    </w:rPr>
  </w:style>
  <w:style w:type="paragraph" w:styleId="a7">
    <w:name w:val="Subtitle"/>
    <w:next w:val="a"/>
    <w:uiPriority w:val="11"/>
    <w:qFormat/>
    <w:rsid w:val="007377A0"/>
    <w:rPr>
      <w:i/>
      <w:color w:val="616161"/>
      <w:sz w:val="24"/>
    </w:rPr>
  </w:style>
  <w:style w:type="paragraph" w:customStyle="1" w:styleId="toc100">
    <w:name w:val="toc 10"/>
    <w:next w:val="a"/>
    <w:uiPriority w:val="39"/>
    <w:qFormat/>
    <w:rsid w:val="007377A0"/>
    <w:pPr>
      <w:ind w:left="1800"/>
    </w:pPr>
    <w:rPr>
      <w:sz w:val="24"/>
    </w:rPr>
  </w:style>
  <w:style w:type="paragraph" w:styleId="a8">
    <w:name w:val="Title"/>
    <w:next w:val="a"/>
    <w:uiPriority w:val="10"/>
    <w:qFormat/>
    <w:rsid w:val="007377A0"/>
    <w:rPr>
      <w:b/>
      <w:sz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382</Words>
  <Characters>2180</Characters>
  <Application>Microsoft Office Word</Application>
  <DocSecurity>0</DocSecurity>
  <Lines>18</Lines>
  <Paragraphs>5</Paragraphs>
  <ScaleCrop>false</ScaleCrop>
  <Company/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Чиберева МГ.</cp:lastModifiedBy>
  <cp:revision>2</cp:revision>
  <dcterms:created xsi:type="dcterms:W3CDTF">2020-03-23T08:06:00Z</dcterms:created>
  <dcterms:modified xsi:type="dcterms:W3CDTF">2020-03-23T08:07:00Z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false</vt:bool>
  </property>
</Properties>
</file>