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="0" w:line="240" w:lineRule="auto"/>
        <w:ind/>
        <w:jc w:val="both"/>
        <w:rPr>
          <w:rFonts w:ascii="Arial" w:hAnsi="Arial"/>
          <w:b w:val="1"/>
          <w:sz w:val="32"/>
        </w:rPr>
      </w:pPr>
      <w:r>
        <w:rPr>
          <w:rFonts w:ascii="Arial" w:hAnsi="Arial"/>
          <w:b w:val="1"/>
          <w:sz w:val="32"/>
        </w:rPr>
        <w:t>Для семей с детьми могут упростить рефинансирование ипотеки</w:t>
      </w:r>
    </w:p>
    <w:p w14:paraId="02000000">
      <w:pPr>
        <w:spacing w:after="0" w:line="240" w:lineRule="auto"/>
        <w:ind/>
        <w:rPr>
          <w:rFonts w:ascii="Arial" w:hAnsi="Arial"/>
          <w:sz w:val="28"/>
        </w:rPr>
      </w:pPr>
    </w:p>
    <w:p w14:paraId="03000000">
      <w:pPr>
        <w:spacing w:after="0" w:line="240" w:lineRule="auto"/>
        <w:ind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Семьям, которые оформили ипотеку с использованием маткапитала, будет проще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рефинансировать займ на более выгодных условиях. Законопроект, упрощающий для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семей с детьми переход на более выгодную ипотеку, Комитет Госдумы по вопросам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семьи, женщин и детей поддержал накануне первого чтения в палате.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Сегодня для того, чтобы перекредитоваться на более выгодных условиях, заёмщику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необходимо получить согласие первоначального кредитора. Законопроект,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разработанный вице-спикером Госдумы Ириной Яровой, устраняет необходимость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получения согласия первоначального кредитора в случае, если новым кредитором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предоставлен ипотечный кредит на полное погашение ранее выданного кредита.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Кроме того, поправки зампредседателя палаты защищают интересы заёмщиков ипотеки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и закрепляют за детьми долю в праве собственности при погашении кредита.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Законопроект отменяет необходимость получения согласия органов опеки и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попечительства на передачу в ипотеку жилого помещения новому кред</w:t>
      </w:r>
      <w:r>
        <w:rPr>
          <w:rFonts w:ascii="Arial" w:hAnsi="Arial"/>
          <w:sz w:val="24"/>
        </w:rPr>
        <w:t>итору в случае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предоставления им рефинансирования ранее полученного ипотечного кредита. Также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отменяется необходимость оформления объекта недвижимости в общую долевую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собственность членов семьи на этапе смены кредитора.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Законопроектом также предлагается включать в ЕГРН сведения об использовании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маткапитала для покупки жилья в ипотеку. После его принятия 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Пенсионный фонд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России будет направлять в органы регистрации прав на недвижимость сведения об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объектах, на покупку и строительство которых были направлены средства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материнского капитала.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«Этот законопроект направлен на поддержку семей с детьми и защиту жилищных прав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несовершеннолетних детей», — сказала замглавы Комитета Госдумы по вопросам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семьи, женщин и детей Ольга Окунева.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Также читайте о том, какие законы вступают в силу в феврале.</w:t>
      </w:r>
    </w:p>
    <w:p w14:paraId="04000000">
      <w:pPr>
        <w:ind/>
        <w:jc w:val="both"/>
        <w:rPr>
          <w:sz w:val="24"/>
        </w:rPr>
      </w:pPr>
    </w:p>
    <w:sectPr>
      <w:pgSz w:h="16838" w:w="11906"/>
      <w:pgMar w:bottom="1134" w:footer="720" w:gutter="0" w:header="720" w:left="1134" w:right="850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before="0" w:line="276" w:lineRule="auto"/>
      <w:ind/>
      <w:jc w:val="left"/>
    </w:pPr>
    <w:rPr>
      <w:rFonts w:ascii="Calibri" w:hAnsi="Calibri"/>
      <w:color w:val="000000"/>
      <w:sz w:val="22"/>
    </w:rPr>
  </w:style>
  <w:style w:default="1" w:styleId="Style_1_ch" w:type="character">
    <w:name w:val="Normal"/>
    <w:link w:val="Style_1"/>
    <w:rPr>
      <w:rFonts w:ascii="Calibri" w:hAnsi="Calibri"/>
      <w:color w:val="000000"/>
      <w:sz w:val="22"/>
    </w:rPr>
  </w:style>
  <w:style w:styleId="Style_2" w:type="paragraph">
    <w:name w:val="No Spacing"/>
    <w:link w:val="Style_2_ch"/>
    <w:pPr>
      <w:widowControl w:val="1"/>
      <w:spacing w:after="0" w:before="0" w:line="240" w:lineRule="auto"/>
      <w:ind/>
      <w:jc w:val="left"/>
    </w:pPr>
    <w:rPr>
      <w:rFonts w:ascii="Calibri" w:hAnsi="Calibri"/>
      <w:color w:val="000000"/>
      <w:sz w:val="22"/>
    </w:rPr>
  </w:style>
  <w:style w:styleId="Style_2_ch" w:type="character">
    <w:name w:val="No Spacing"/>
    <w:link w:val="Style_2"/>
    <w:rPr>
      <w:rFonts w:ascii="Calibri" w:hAnsi="Calibri"/>
      <w:color w:val="000000"/>
      <w:sz w:val="22"/>
    </w:rPr>
  </w:style>
  <w:style w:styleId="Style_3" w:type="paragraph">
    <w:name w:val="List Paragraph"/>
    <w:basedOn w:val="Style_1"/>
    <w:link w:val="Style_3_ch"/>
    <w:pPr>
      <w:spacing w:after="200" w:before="0"/>
      <w:ind w:firstLine="0" w:left="720" w:right="0"/>
      <w:contextualSpacing w:val="1"/>
    </w:pPr>
  </w:style>
  <w:style w:styleId="Style_3_ch" w:type="character">
    <w:name w:val="List Paragraph"/>
    <w:basedOn w:val="Style_1_ch"/>
    <w:link w:val="Style_3"/>
  </w:style>
  <w:style w:styleId="Style_4" w:type="paragraph">
    <w:name w:val="toc 2"/>
    <w:next w:val="Style_1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1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Заголовок"/>
    <w:basedOn w:val="Style_1"/>
    <w:next w:val="Style_9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Заголовок"/>
    <w:basedOn w:val="Style_1_ch"/>
    <w:link w:val="Style_8"/>
    <w:rPr>
      <w:rFonts w:ascii="Liberation Sans" w:hAnsi="Liberation San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Указатель1"/>
    <w:basedOn w:val="Style_1"/>
    <w:link w:val="Style_11_ch"/>
  </w:style>
  <w:style w:styleId="Style_11_ch" w:type="character">
    <w:name w:val="Указатель1"/>
    <w:basedOn w:val="Style_1_ch"/>
    <w:link w:val="Style_11"/>
  </w:style>
  <w:style w:styleId="Style_12" w:type="paragraph">
    <w:name w:val="Balloon Text"/>
    <w:basedOn w:val="Style_1"/>
    <w:link w:val="Style_12_ch"/>
    <w:rPr>
      <w:rFonts w:ascii="Tahoma" w:hAnsi="Tahoma"/>
      <w:sz w:val="16"/>
    </w:rPr>
  </w:style>
  <w:style w:styleId="Style_12_ch" w:type="character">
    <w:name w:val="Balloon Text"/>
    <w:basedOn w:val="Style_1_ch"/>
    <w:link w:val="Style_12"/>
    <w:rPr>
      <w:rFonts w:ascii="Tahoma" w:hAnsi="Tahoma"/>
      <w:sz w:val="16"/>
    </w:rPr>
  </w:style>
  <w:style w:styleId="Style_13" w:type="paragraph">
    <w:name w:val="heading 3"/>
    <w:next w:val="Style_1"/>
    <w:link w:val="Style_13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3_ch" w:type="character">
    <w:name w:val="heading 3"/>
    <w:link w:val="Style_13"/>
    <w:rPr>
      <w:rFonts w:ascii="XO Thames" w:hAnsi="XO Thames"/>
      <w:b w:val="1"/>
      <w:i w:val="1"/>
      <w:color w:val="000000"/>
    </w:rPr>
  </w:style>
  <w:style w:styleId="Style_14" w:type="paragraph">
    <w:name w:val="caption"/>
    <w:basedOn w:val="Style_1"/>
    <w:link w:val="Style_14_ch"/>
    <w:pPr>
      <w:spacing w:after="120" w:before="120"/>
      <w:ind/>
    </w:pPr>
    <w:rPr>
      <w:i w:val="1"/>
      <w:sz w:val="24"/>
    </w:rPr>
  </w:style>
  <w:style w:styleId="Style_14_ch" w:type="character">
    <w:name w:val="caption"/>
    <w:basedOn w:val="Style_1_ch"/>
    <w:link w:val="Style_14"/>
    <w:rPr>
      <w:i w:val="1"/>
      <w:sz w:val="24"/>
    </w:rPr>
  </w:style>
  <w:style w:styleId="Style_15" w:type="paragraph">
    <w:name w:val="toc 3"/>
    <w:next w:val="Style_1"/>
    <w:link w:val="Style_15_ch"/>
    <w:uiPriority w:val="39"/>
    <w:pPr>
      <w:ind w:firstLine="0" w:left="400"/>
    </w:pPr>
  </w:style>
  <w:style w:styleId="Style_15_ch" w:type="character">
    <w:name w:val="toc 3"/>
    <w:link w:val="Style_15"/>
  </w:style>
  <w:style w:styleId="Style_16" w:type="paragraph">
    <w:name w:val="List"/>
    <w:basedOn w:val="Style_9"/>
    <w:link w:val="Style_16_ch"/>
  </w:style>
  <w:style w:styleId="Style_16_ch" w:type="character">
    <w:name w:val="List"/>
    <w:basedOn w:val="Style_9_ch"/>
    <w:link w:val="Style_16"/>
  </w:style>
  <w:style w:styleId="Style_17" w:type="paragraph">
    <w:name w:val="heading 5"/>
    <w:next w:val="Style_1"/>
    <w:link w:val="Style_17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7_ch" w:type="character">
    <w:name w:val="heading 5"/>
    <w:link w:val="Style_17"/>
    <w:rPr>
      <w:rFonts w:ascii="XO Thames" w:hAnsi="XO Thames"/>
      <w:b w:val="1"/>
      <w:color w:val="000000"/>
      <w:sz w:val="22"/>
    </w:rPr>
  </w:style>
  <w:style w:styleId="Style_18" w:type="paragraph">
    <w:name w:val="heading 1"/>
    <w:next w:val="Style_1"/>
    <w:link w:val="Style_18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9" w:type="paragraph">
    <w:name w:val="Body Text"/>
    <w:basedOn w:val="Style_1"/>
    <w:link w:val="Style_9_ch"/>
    <w:pPr>
      <w:spacing w:after="140" w:before="0" w:line="288" w:lineRule="auto"/>
      <w:ind/>
    </w:pPr>
  </w:style>
  <w:style w:styleId="Style_9_ch" w:type="character">
    <w:name w:val="Body Text"/>
    <w:basedOn w:val="Style_1_ch"/>
    <w:link w:val="Style_9"/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/>
      <w:jc w:val="left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1"/>
    <w:link w:val="Style_21_ch"/>
    <w:uiPriority w:val="39"/>
    <w:pPr>
      <w:ind w:firstLine="0" w:left="0"/>
    </w:pPr>
    <w:rPr>
      <w:rFonts w:ascii="XO Thames" w:hAnsi="XO Thames"/>
      <w:b w:val="1"/>
    </w:rPr>
  </w:style>
  <w:style w:styleId="Style_21_ch" w:type="character">
    <w:name w:val="toc 1"/>
    <w:link w:val="Style_21"/>
    <w:rPr>
      <w:rFonts w:ascii="XO Thames" w:hAnsi="XO Thames"/>
      <w:b w:val="1"/>
    </w:rPr>
  </w:style>
  <w:style w:styleId="Style_22" w:type="paragraph">
    <w:name w:val="Default Paragraph Font_0"/>
    <w:link w:val="Style_22_ch"/>
  </w:style>
  <w:style w:styleId="Style_22_ch" w:type="character">
    <w:name w:val="Default Paragraph Font_0"/>
    <w:link w:val="Style_22"/>
  </w:style>
  <w:style w:styleId="Style_23" w:type="paragraph">
    <w:name w:val="Header and Footer"/>
    <w:link w:val="Style_23_ch"/>
    <w:pPr>
      <w:spacing w:line="360" w:lineRule="auto"/>
      <w:ind/>
    </w:pPr>
    <w:rPr>
      <w:rFonts w:ascii="XO Thames" w:hAnsi="XO Thames"/>
      <w:sz w:val="20"/>
    </w:rPr>
  </w:style>
  <w:style w:styleId="Style_23_ch" w:type="character">
    <w:name w:val="Header and Footer"/>
    <w:link w:val="Style_23"/>
    <w:rPr>
      <w:rFonts w:ascii="XO Thames" w:hAnsi="XO Thames"/>
      <w:sz w:val="20"/>
    </w:rPr>
  </w:style>
  <w:style w:styleId="Style_24" w:type="paragraph">
    <w:name w:val="toc 9"/>
    <w:next w:val="Style_1"/>
    <w:link w:val="Style_24_ch"/>
    <w:uiPriority w:val="39"/>
    <w:pPr>
      <w:ind w:firstLine="0" w:left="1600"/>
    </w:pPr>
  </w:style>
  <w:style w:styleId="Style_24_ch" w:type="character">
    <w:name w:val="toc 9"/>
    <w:link w:val="Style_24"/>
  </w:style>
  <w:style w:styleId="Style_25" w:type="paragraph">
    <w:name w:val="toc 8"/>
    <w:next w:val="Style_1"/>
    <w:link w:val="Style_25_ch"/>
    <w:uiPriority w:val="39"/>
    <w:pPr>
      <w:ind w:firstLine="0" w:left="1400"/>
    </w:pPr>
  </w:style>
  <w:style w:styleId="Style_25_ch" w:type="character">
    <w:name w:val="toc 8"/>
    <w:link w:val="Style_25"/>
  </w:style>
  <w:style w:styleId="Style_26" w:type="paragraph">
    <w:name w:val="toc 5"/>
    <w:next w:val="Style_1"/>
    <w:link w:val="Style_26_ch"/>
    <w:uiPriority w:val="39"/>
    <w:pPr>
      <w:ind w:firstLine="0" w:left="800"/>
    </w:pPr>
  </w:style>
  <w:style w:styleId="Style_26_ch" w:type="character">
    <w:name w:val="toc 5"/>
    <w:link w:val="Style_26"/>
  </w:style>
  <w:style w:styleId="Style_27" w:type="paragraph">
    <w:name w:val="Subtitle"/>
    <w:next w:val="Style_1"/>
    <w:link w:val="Style_27_ch"/>
    <w:uiPriority w:val="11"/>
    <w:qFormat/>
    <w:rPr>
      <w:rFonts w:ascii="XO Thames" w:hAnsi="XO Thames"/>
      <w:i w:val="1"/>
      <w:color w:val="616161"/>
      <w:sz w:val="24"/>
    </w:rPr>
  </w:style>
  <w:style w:styleId="Style_27_ch" w:type="character">
    <w:name w:val="Subtitle"/>
    <w:link w:val="Style_27"/>
    <w:rPr>
      <w:rFonts w:ascii="XO Thames" w:hAnsi="XO Thames"/>
      <w:i w:val="1"/>
      <w:color w:val="616161"/>
      <w:sz w:val="24"/>
    </w:rPr>
  </w:style>
  <w:style w:styleId="Style_28" w:type="paragraph">
    <w:name w:val="toc 10"/>
    <w:next w:val="Style_1"/>
    <w:link w:val="Style_28_ch"/>
    <w:uiPriority w:val="39"/>
    <w:pPr>
      <w:ind w:firstLine="0" w:left="1800"/>
    </w:pPr>
  </w:style>
  <w:style w:styleId="Style_28_ch" w:type="character">
    <w:name w:val="toc 10"/>
    <w:link w:val="Style_28"/>
  </w:style>
  <w:style w:styleId="Style_29" w:type="paragraph">
    <w:name w:val="Title"/>
    <w:next w:val="Style_1"/>
    <w:link w:val="Style_29_ch"/>
    <w:uiPriority w:val="10"/>
    <w:qFormat/>
    <w:rPr>
      <w:rFonts w:ascii="XO Thames" w:hAnsi="XO Thames"/>
      <w:b w:val="1"/>
      <w:sz w:val="52"/>
    </w:rPr>
  </w:style>
  <w:style w:styleId="Style_29_ch" w:type="character">
    <w:name w:val="Title"/>
    <w:link w:val="Style_29"/>
    <w:rPr>
      <w:rFonts w:ascii="XO Thames" w:hAnsi="XO Thames"/>
      <w:b w:val="1"/>
      <w:sz w:val="52"/>
    </w:rPr>
  </w:style>
  <w:style w:styleId="Style_30" w:type="paragraph">
    <w:name w:val="heading 4"/>
    <w:next w:val="Style_1"/>
    <w:link w:val="Style_3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30_ch" w:type="character">
    <w:name w:val="heading 4"/>
    <w:link w:val="Style_30"/>
    <w:rPr>
      <w:rFonts w:ascii="XO Thames" w:hAnsi="XO Thames"/>
      <w:b w:val="1"/>
      <w:color w:val="595959"/>
      <w:sz w:val="26"/>
    </w:rPr>
  </w:style>
  <w:style w:styleId="Style_31" w:type="paragraph">
    <w:name w:val="heading 2"/>
    <w:next w:val="Style_1"/>
    <w:link w:val="Style_3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1_ch" w:type="character">
    <w:name w:val="heading 2"/>
    <w:link w:val="Style_31"/>
    <w:rPr>
      <w:rFonts w:ascii="XO Thames" w:hAnsi="XO Thames"/>
      <w:b w:val="1"/>
      <w:color w:val="00A0FF"/>
      <w:sz w:val="26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