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A95" w:rsidRPr="00290DAF" w:rsidRDefault="00290DAF" w:rsidP="00B50409">
      <w:pPr>
        <w:spacing w:line="240" w:lineRule="auto"/>
        <w:jc w:val="both"/>
        <w:rPr>
          <w:rFonts w:ascii="Arial" w:hAnsi="Arial" w:cs="Arial"/>
          <w:b/>
          <w:color w:val="F49600"/>
          <w:sz w:val="28"/>
          <w:szCs w:val="28"/>
        </w:rPr>
      </w:pPr>
      <w:r w:rsidRPr="00290DAF">
        <w:rPr>
          <w:rFonts w:ascii="Arial" w:hAnsi="Arial" w:cs="Arial"/>
          <w:b/>
          <w:color w:val="F49600"/>
          <w:sz w:val="28"/>
          <w:szCs w:val="28"/>
        </w:rPr>
        <w:t>ПРЕСС-РЕЛИЗ</w:t>
      </w:r>
    </w:p>
    <w:p w:rsidR="00B50409" w:rsidRDefault="00C87021" w:rsidP="006136C1">
      <w:pPr>
        <w:pStyle w:val="11"/>
      </w:pPr>
      <w:r>
        <w:t>3</w:t>
      </w:r>
      <w:r w:rsidR="0092684E">
        <w:t xml:space="preserve"> </w:t>
      </w:r>
      <w:r>
        <w:t xml:space="preserve">ФЕВРАЛЯ </w:t>
      </w:r>
      <w:r w:rsidR="007B0EE2">
        <w:t>20</w:t>
      </w:r>
      <w:r>
        <w:t>20</w:t>
      </w:r>
    </w:p>
    <w:p w:rsidR="00BC42AB" w:rsidRPr="00BC42AB" w:rsidRDefault="00BC42AB" w:rsidP="00BC42AB">
      <w:pPr>
        <w:pStyle w:val="lead"/>
        <w:jc w:val="center"/>
        <w:rPr>
          <w:sz w:val="28"/>
          <w:szCs w:val="28"/>
        </w:rPr>
      </w:pPr>
      <w:r w:rsidRPr="00BC42AB">
        <w:rPr>
          <w:sz w:val="28"/>
          <w:szCs w:val="28"/>
        </w:rPr>
        <w:t>«ЕВРОЦЕМЕНТ груп» продемонстрировал уверенный рост в 2019 году</w:t>
      </w:r>
    </w:p>
    <w:p w:rsidR="00815062" w:rsidRDefault="00BC42AB" w:rsidP="00BC42AB">
      <w:pPr>
        <w:pStyle w:val="lead"/>
        <w:jc w:val="both"/>
        <w:rPr>
          <w:szCs w:val="21"/>
        </w:rPr>
      </w:pPr>
      <w:r w:rsidRPr="00BC42AB">
        <w:rPr>
          <w:szCs w:val="21"/>
        </w:rPr>
        <w:t>«ЕВРОЦЕМЕНТ груп» продемонстрировал уверенный рост по итогам 2019 года: объем производства цемента на российских предприятиях достиг 16,5 млн тонн. Данный показатель вырос на 14,5% по сравнению с предыдущим годом и опередил рост рынка в 2 раза. Продукция «ЕВРОЦЕМЕНТ груп» в 2019 году лидировала в железнодорожных перевозках цемента с долей 37%. Предприятие Холдинга «</w:t>
      </w:r>
      <w:proofErr w:type="spellStart"/>
      <w:r w:rsidRPr="00BC42AB">
        <w:rPr>
          <w:szCs w:val="21"/>
        </w:rPr>
        <w:t>Мордовцемент</w:t>
      </w:r>
      <w:proofErr w:type="spellEnd"/>
      <w:r w:rsidRPr="00BC42AB">
        <w:rPr>
          <w:szCs w:val="21"/>
        </w:rPr>
        <w:t xml:space="preserve">» стало первым в России по </w:t>
      </w:r>
      <w:r w:rsidR="00957EB9">
        <w:rPr>
          <w:szCs w:val="21"/>
        </w:rPr>
        <w:t>железнодорожным отправкам</w:t>
      </w:r>
      <w:r w:rsidRPr="00BC42AB">
        <w:rPr>
          <w:szCs w:val="21"/>
        </w:rPr>
        <w:t>, а «</w:t>
      </w:r>
      <w:proofErr w:type="spellStart"/>
      <w:r w:rsidRPr="00BC42AB">
        <w:rPr>
          <w:szCs w:val="21"/>
        </w:rPr>
        <w:t>Мальцовский</w:t>
      </w:r>
      <w:proofErr w:type="spellEnd"/>
      <w:r w:rsidRPr="00BC42AB">
        <w:rPr>
          <w:szCs w:val="21"/>
        </w:rPr>
        <w:t xml:space="preserve"> портландцемент» - с большим отрывом по экспортным поставкам цемента.</w:t>
      </w:r>
    </w:p>
    <w:p w:rsidR="00BC42AB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t>«В 2019 году после 4 лет падения спроса началось восстановление рынка, рост составил порядка 8%, а объем</w:t>
      </w:r>
      <w:r w:rsidR="00801614" w:rsidRPr="00801614">
        <w:rPr>
          <w:rFonts w:ascii="Arial" w:hAnsi="Arial" w:cs="Arial"/>
        </w:rPr>
        <w:t>ы</w:t>
      </w:r>
      <w:r w:rsidRPr="00BC42AB">
        <w:rPr>
          <w:rFonts w:ascii="Arial" w:hAnsi="Arial" w:cs="Arial"/>
        </w:rPr>
        <w:t xml:space="preserve"> приблизились к 58 млн тонн. То, что «ЕВРОЦЕМЕНТ груп» смог воспользоваться этим трендом, обусловлено масштабной программой развития и инвестици</w:t>
      </w:r>
      <w:r w:rsidR="00801614">
        <w:rPr>
          <w:rFonts w:ascii="Arial" w:hAnsi="Arial" w:cs="Arial"/>
        </w:rPr>
        <w:t>ями</w:t>
      </w:r>
      <w:r w:rsidRPr="00BC42AB">
        <w:rPr>
          <w:rFonts w:ascii="Arial" w:hAnsi="Arial" w:cs="Arial"/>
        </w:rPr>
        <w:t xml:space="preserve"> в качество и ассортимент продукции</w:t>
      </w:r>
      <w:r>
        <w:rPr>
          <w:rFonts w:ascii="Arial" w:hAnsi="Arial" w:cs="Arial"/>
        </w:rPr>
        <w:t>,</w:t>
      </w:r>
      <w:r w:rsidRPr="00BC42AB">
        <w:rPr>
          <w:rFonts w:ascii="Arial" w:hAnsi="Arial" w:cs="Arial"/>
        </w:rPr>
        <w:t xml:space="preserve"> удобство сервисов </w:t>
      </w:r>
      <w:r>
        <w:rPr>
          <w:rFonts w:ascii="Arial" w:hAnsi="Arial" w:cs="Arial"/>
        </w:rPr>
        <w:t xml:space="preserve">и </w:t>
      </w:r>
      <w:r w:rsidRPr="00BC42AB">
        <w:rPr>
          <w:rFonts w:ascii="Arial" w:hAnsi="Arial" w:cs="Arial"/>
        </w:rPr>
        <w:t>эффективность производства, котор</w:t>
      </w:r>
      <w:r w:rsidR="00801614">
        <w:rPr>
          <w:rFonts w:ascii="Arial" w:hAnsi="Arial" w:cs="Arial"/>
        </w:rPr>
        <w:t>ые</w:t>
      </w:r>
      <w:r w:rsidRPr="00BC42AB">
        <w:rPr>
          <w:rFonts w:ascii="Arial" w:hAnsi="Arial" w:cs="Arial"/>
        </w:rPr>
        <w:t xml:space="preserve"> Холдинг активно проводит на своих заводах», - отметил Президент компании Михаил Скороход.</w:t>
      </w:r>
    </w:p>
    <w:p w:rsidR="00B62A12" w:rsidRDefault="00B62A12" w:rsidP="00BC42AB">
      <w:pPr>
        <w:rPr>
          <w:rFonts w:ascii="Arial" w:hAnsi="Arial" w:cs="Arial"/>
        </w:rPr>
      </w:pPr>
      <w:r w:rsidRPr="00B62A12">
        <w:rPr>
          <w:rFonts w:ascii="Arial" w:hAnsi="Arial" w:cs="Arial"/>
        </w:rPr>
        <w:t>«</w:t>
      </w:r>
      <w:proofErr w:type="spellStart"/>
      <w:r w:rsidRPr="00B62A12">
        <w:rPr>
          <w:rFonts w:ascii="Arial" w:hAnsi="Arial" w:cs="Arial"/>
        </w:rPr>
        <w:t>Мордовцемент</w:t>
      </w:r>
      <w:proofErr w:type="spellEnd"/>
      <w:r w:rsidRPr="00B62A12">
        <w:rPr>
          <w:rFonts w:ascii="Arial" w:hAnsi="Arial" w:cs="Arial"/>
        </w:rPr>
        <w:t xml:space="preserve">» сделал свой вклад в достижение высоких результатов Холдингом «ЕВРОЦЕМЕНТ </w:t>
      </w:r>
      <w:proofErr w:type="spellStart"/>
      <w:r w:rsidRPr="00B62A12">
        <w:rPr>
          <w:rFonts w:ascii="Arial" w:hAnsi="Arial" w:cs="Arial"/>
        </w:rPr>
        <w:t>груп</w:t>
      </w:r>
      <w:proofErr w:type="spellEnd"/>
      <w:r w:rsidRPr="00B62A12">
        <w:rPr>
          <w:rFonts w:ascii="Arial" w:hAnsi="Arial" w:cs="Arial"/>
        </w:rPr>
        <w:t xml:space="preserve">». Предприятие увеличило выпуск на 20% по сравнению с 2018 годом. </w:t>
      </w:r>
    </w:p>
    <w:p w:rsidR="00BC42AB" w:rsidRPr="00BC42AB" w:rsidRDefault="00BC42AB" w:rsidP="00BC42AB">
      <w:pPr>
        <w:rPr>
          <w:rFonts w:ascii="Arial" w:hAnsi="Arial" w:cs="Arial"/>
        </w:rPr>
      </w:pPr>
      <w:bookmarkStart w:id="0" w:name="_GoBack"/>
      <w:bookmarkEnd w:id="0"/>
      <w:r w:rsidRPr="00BC42AB">
        <w:rPr>
          <w:rFonts w:ascii="Arial" w:hAnsi="Arial" w:cs="Arial"/>
        </w:rPr>
        <w:t xml:space="preserve">В 2019 году </w:t>
      </w:r>
      <w:r>
        <w:rPr>
          <w:rFonts w:ascii="Arial" w:hAnsi="Arial" w:cs="Arial"/>
        </w:rPr>
        <w:t xml:space="preserve">«ЕВРОЦЕМЕНТ груп» </w:t>
      </w:r>
      <w:r w:rsidRPr="00BC42AB">
        <w:rPr>
          <w:rFonts w:ascii="Arial" w:hAnsi="Arial" w:cs="Arial"/>
        </w:rPr>
        <w:t>реализова</w:t>
      </w:r>
      <w:r>
        <w:rPr>
          <w:rFonts w:ascii="Arial" w:hAnsi="Arial" w:cs="Arial"/>
        </w:rPr>
        <w:t>л</w:t>
      </w:r>
      <w:r w:rsidRPr="00BC42AB">
        <w:rPr>
          <w:rFonts w:ascii="Arial" w:hAnsi="Arial" w:cs="Arial"/>
        </w:rPr>
        <w:t xml:space="preserve"> больш</w:t>
      </w:r>
      <w:r>
        <w:rPr>
          <w:rFonts w:ascii="Arial" w:hAnsi="Arial" w:cs="Arial"/>
        </w:rPr>
        <w:t>ую</w:t>
      </w:r>
      <w:r w:rsidRPr="00BC42AB">
        <w:rPr>
          <w:rFonts w:ascii="Arial" w:hAnsi="Arial" w:cs="Arial"/>
        </w:rPr>
        <w:t xml:space="preserve"> программ</w:t>
      </w:r>
      <w:r>
        <w:rPr>
          <w:rFonts w:ascii="Arial" w:hAnsi="Arial" w:cs="Arial"/>
        </w:rPr>
        <w:t>у</w:t>
      </w:r>
      <w:r w:rsidRPr="00BC42AB">
        <w:rPr>
          <w:rFonts w:ascii="Arial" w:hAnsi="Arial" w:cs="Arial"/>
        </w:rPr>
        <w:t xml:space="preserve"> реконструкции и обновления предприятий, ключевая цель которой </w:t>
      </w:r>
      <w:r w:rsidR="00801614">
        <w:rPr>
          <w:rFonts w:ascii="Arial" w:hAnsi="Arial" w:cs="Arial"/>
        </w:rPr>
        <w:t xml:space="preserve">- </w:t>
      </w:r>
      <w:r w:rsidRPr="00BC42AB">
        <w:rPr>
          <w:rFonts w:ascii="Arial" w:hAnsi="Arial" w:cs="Arial"/>
        </w:rPr>
        <w:t xml:space="preserve">улучшение качества продукции и расширение ассортимента, повышение эффективности и стабильности производства, развитие клиентских сервисов. Также в рамках программы реализованы мероприятия по минимизации воздействия на окружающую среду, повышению </w:t>
      </w:r>
      <w:proofErr w:type="spellStart"/>
      <w:r w:rsidRPr="00BC42AB">
        <w:rPr>
          <w:rFonts w:ascii="Arial" w:hAnsi="Arial" w:cs="Arial"/>
        </w:rPr>
        <w:t>энергоэффективности</w:t>
      </w:r>
      <w:proofErr w:type="spellEnd"/>
      <w:r w:rsidRPr="00BC42AB">
        <w:rPr>
          <w:rFonts w:ascii="Arial" w:hAnsi="Arial" w:cs="Arial"/>
        </w:rPr>
        <w:t xml:space="preserve"> и росту производительности труда. На эти цели в течение года Холдинг направил более 7 млрд рублей.</w:t>
      </w:r>
    </w:p>
    <w:p w:rsidR="00BC42AB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t>Крупнейшими инвестиционными проектами стало строительство собственной электростанции на площадке «</w:t>
      </w:r>
      <w:proofErr w:type="spellStart"/>
      <w:r w:rsidRPr="00BC42AB">
        <w:rPr>
          <w:rFonts w:ascii="Arial" w:hAnsi="Arial" w:cs="Arial"/>
        </w:rPr>
        <w:t>Кавказцемента</w:t>
      </w:r>
      <w:proofErr w:type="spellEnd"/>
      <w:r w:rsidRPr="00BC42AB">
        <w:rPr>
          <w:rFonts w:ascii="Arial" w:hAnsi="Arial" w:cs="Arial"/>
        </w:rPr>
        <w:t>» (инвестиции более 1,3 млрд рублей), модернизация помольных отделений на 4 предприятиях</w:t>
      </w:r>
      <w:r w:rsidR="00957EB9">
        <w:rPr>
          <w:rFonts w:ascii="Arial" w:hAnsi="Arial" w:cs="Arial"/>
        </w:rPr>
        <w:t xml:space="preserve"> - </w:t>
      </w:r>
      <w:r w:rsidRPr="00BC42AB">
        <w:rPr>
          <w:rFonts w:ascii="Arial" w:hAnsi="Arial" w:cs="Arial"/>
        </w:rPr>
        <w:t>«</w:t>
      </w:r>
      <w:proofErr w:type="spellStart"/>
      <w:r w:rsidRPr="00BC42AB">
        <w:rPr>
          <w:rFonts w:ascii="Arial" w:hAnsi="Arial" w:cs="Arial"/>
        </w:rPr>
        <w:t>Катавский</w:t>
      </w:r>
      <w:proofErr w:type="spellEnd"/>
      <w:r w:rsidRPr="00BC42AB">
        <w:rPr>
          <w:rFonts w:ascii="Arial" w:hAnsi="Arial" w:cs="Arial"/>
        </w:rPr>
        <w:t xml:space="preserve"> цемент», «</w:t>
      </w:r>
      <w:proofErr w:type="spellStart"/>
      <w:r w:rsidRPr="00BC42AB">
        <w:rPr>
          <w:rFonts w:ascii="Arial" w:hAnsi="Arial" w:cs="Arial"/>
        </w:rPr>
        <w:t>Михайловцемент</w:t>
      </w:r>
      <w:proofErr w:type="spellEnd"/>
      <w:r w:rsidRPr="00BC42AB">
        <w:rPr>
          <w:rFonts w:ascii="Arial" w:hAnsi="Arial" w:cs="Arial"/>
        </w:rPr>
        <w:t>», «</w:t>
      </w:r>
      <w:proofErr w:type="spellStart"/>
      <w:r w:rsidRPr="00BC42AB">
        <w:rPr>
          <w:rFonts w:ascii="Arial" w:hAnsi="Arial" w:cs="Arial"/>
        </w:rPr>
        <w:t>Пикалевский</w:t>
      </w:r>
      <w:proofErr w:type="spellEnd"/>
      <w:r w:rsidRPr="00BC42AB">
        <w:rPr>
          <w:rFonts w:ascii="Arial" w:hAnsi="Arial" w:cs="Arial"/>
        </w:rPr>
        <w:t xml:space="preserve"> цемент» и «</w:t>
      </w:r>
      <w:proofErr w:type="spellStart"/>
      <w:r w:rsidRPr="00BC42AB">
        <w:rPr>
          <w:rFonts w:ascii="Arial" w:hAnsi="Arial" w:cs="Arial"/>
        </w:rPr>
        <w:t>Кавказцемент</w:t>
      </w:r>
      <w:proofErr w:type="spellEnd"/>
      <w:r w:rsidRPr="00BC42AB">
        <w:rPr>
          <w:rFonts w:ascii="Arial" w:hAnsi="Arial" w:cs="Arial"/>
        </w:rPr>
        <w:t xml:space="preserve">» (инвестиции более 1,2 млрд рублей). </w:t>
      </w:r>
      <w:r w:rsidR="00E51364">
        <w:rPr>
          <w:rFonts w:ascii="Arial" w:hAnsi="Arial" w:cs="Arial"/>
        </w:rPr>
        <w:t xml:space="preserve">На заводах </w:t>
      </w:r>
      <w:r w:rsidR="00C305DF">
        <w:rPr>
          <w:rFonts w:ascii="Arial" w:hAnsi="Arial" w:cs="Arial"/>
        </w:rPr>
        <w:t xml:space="preserve">проводится </w:t>
      </w:r>
      <w:r w:rsidR="00E51364">
        <w:rPr>
          <w:rFonts w:ascii="Arial" w:hAnsi="Arial" w:cs="Arial"/>
        </w:rPr>
        <w:t>модернизация основн</w:t>
      </w:r>
      <w:r w:rsidR="00C305DF">
        <w:rPr>
          <w:rFonts w:ascii="Arial" w:hAnsi="Arial" w:cs="Arial"/>
        </w:rPr>
        <w:t>ого</w:t>
      </w:r>
      <w:r w:rsidR="00E51364">
        <w:rPr>
          <w:rFonts w:ascii="Arial" w:hAnsi="Arial" w:cs="Arial"/>
        </w:rPr>
        <w:t xml:space="preserve"> технологическ</w:t>
      </w:r>
      <w:r w:rsidR="00C305DF">
        <w:rPr>
          <w:rFonts w:ascii="Arial" w:hAnsi="Arial" w:cs="Arial"/>
        </w:rPr>
        <w:t>ого</w:t>
      </w:r>
      <w:r w:rsidR="00E51364">
        <w:rPr>
          <w:rFonts w:ascii="Arial" w:hAnsi="Arial" w:cs="Arial"/>
        </w:rPr>
        <w:t xml:space="preserve"> </w:t>
      </w:r>
      <w:r w:rsidR="00C305DF">
        <w:rPr>
          <w:rFonts w:ascii="Arial" w:hAnsi="Arial" w:cs="Arial"/>
        </w:rPr>
        <w:t>оборудования</w:t>
      </w:r>
      <w:r w:rsidR="00E51364">
        <w:rPr>
          <w:rFonts w:ascii="Arial" w:hAnsi="Arial" w:cs="Arial"/>
        </w:rPr>
        <w:t>, энергетического хозяйства, транспортно-логистической инфраструктуры</w:t>
      </w:r>
      <w:r w:rsidR="00305DA7">
        <w:rPr>
          <w:rFonts w:ascii="Arial" w:hAnsi="Arial" w:cs="Arial"/>
        </w:rPr>
        <w:t>, аспирационных систем.</w:t>
      </w:r>
      <w:r w:rsidR="00E51364">
        <w:rPr>
          <w:rFonts w:ascii="Arial" w:hAnsi="Arial" w:cs="Arial"/>
        </w:rPr>
        <w:t xml:space="preserve"> </w:t>
      </w:r>
      <w:r w:rsidRPr="00BC42AB">
        <w:rPr>
          <w:rFonts w:ascii="Arial" w:hAnsi="Arial" w:cs="Arial"/>
        </w:rPr>
        <w:t xml:space="preserve">Активно </w:t>
      </w:r>
      <w:r w:rsidR="00C305DF">
        <w:rPr>
          <w:rFonts w:ascii="Arial" w:hAnsi="Arial" w:cs="Arial"/>
        </w:rPr>
        <w:t>идет</w:t>
      </w:r>
      <w:r w:rsidRPr="00BC42AB">
        <w:rPr>
          <w:rFonts w:ascii="Arial" w:hAnsi="Arial" w:cs="Arial"/>
        </w:rPr>
        <w:t xml:space="preserve"> возведение нового завода Холдинга в Узбекистане, общие инвестиции в проект составляют 200 млн долларов США.</w:t>
      </w:r>
    </w:p>
    <w:p w:rsidR="00BC42AB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t>Важным событие</w:t>
      </w:r>
      <w:r w:rsidR="00957EB9">
        <w:rPr>
          <w:rFonts w:ascii="Arial" w:hAnsi="Arial" w:cs="Arial"/>
        </w:rPr>
        <w:t>м</w:t>
      </w:r>
      <w:r w:rsidRPr="00BC42AB">
        <w:rPr>
          <w:rFonts w:ascii="Arial" w:hAnsi="Arial" w:cs="Arial"/>
        </w:rPr>
        <w:t xml:space="preserve"> стало расширение ассортимента и выведение на рынок новых востребованных продуктов, в первую очередь – добавочных цементов. Благодаря адресной поддержке со стороны «ЕВРОЦЕМЕНТ груп» клиенты Холдинга имеют возможность </w:t>
      </w:r>
      <w:r w:rsidR="00801614">
        <w:rPr>
          <w:rFonts w:ascii="Arial" w:hAnsi="Arial" w:cs="Arial"/>
        </w:rPr>
        <w:t>подбора</w:t>
      </w:r>
      <w:r w:rsidRPr="00BC42AB">
        <w:rPr>
          <w:rFonts w:ascii="Arial" w:hAnsi="Arial" w:cs="Arial"/>
        </w:rPr>
        <w:t xml:space="preserve"> оптимальны</w:t>
      </w:r>
      <w:r w:rsidR="00801614">
        <w:rPr>
          <w:rFonts w:ascii="Arial" w:hAnsi="Arial" w:cs="Arial"/>
        </w:rPr>
        <w:t>х</w:t>
      </w:r>
      <w:r w:rsidRPr="00BC42AB">
        <w:rPr>
          <w:rFonts w:ascii="Arial" w:hAnsi="Arial" w:cs="Arial"/>
        </w:rPr>
        <w:t xml:space="preserve"> вариант</w:t>
      </w:r>
      <w:r w:rsidR="00801614">
        <w:rPr>
          <w:rFonts w:ascii="Arial" w:hAnsi="Arial" w:cs="Arial"/>
        </w:rPr>
        <w:t>ов</w:t>
      </w:r>
      <w:r w:rsidRPr="00BC42AB">
        <w:rPr>
          <w:rFonts w:ascii="Arial" w:hAnsi="Arial" w:cs="Arial"/>
        </w:rPr>
        <w:t xml:space="preserve"> использования продукции для своих проектов.</w:t>
      </w:r>
    </w:p>
    <w:p w:rsidR="00BC42AB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lastRenderedPageBreak/>
        <w:t>Подтверждением высокого уровня качества стройматериалов «ЕВРОЦЕМЕНТ груп» стало участие в 2019 году в реализации крупных и ответственных проектов строительств</w:t>
      </w:r>
      <w:r w:rsidR="00E51364">
        <w:rPr>
          <w:rFonts w:ascii="Arial" w:hAnsi="Arial" w:cs="Arial"/>
        </w:rPr>
        <w:t>а</w:t>
      </w:r>
      <w:r w:rsidRPr="00BC42AB">
        <w:rPr>
          <w:rFonts w:ascii="Arial" w:hAnsi="Arial" w:cs="Arial"/>
        </w:rPr>
        <w:t xml:space="preserve"> промышленных объектов</w:t>
      </w:r>
      <w:r w:rsidR="00E51364">
        <w:rPr>
          <w:rFonts w:ascii="Arial" w:hAnsi="Arial" w:cs="Arial"/>
        </w:rPr>
        <w:t xml:space="preserve">, </w:t>
      </w:r>
      <w:r w:rsidRPr="00BC42AB">
        <w:rPr>
          <w:rFonts w:ascii="Arial" w:hAnsi="Arial" w:cs="Arial"/>
        </w:rPr>
        <w:t>в том числе для</w:t>
      </w:r>
      <w:r w:rsidR="00E51364">
        <w:rPr>
          <w:rFonts w:ascii="Arial" w:hAnsi="Arial" w:cs="Arial"/>
        </w:rPr>
        <w:t xml:space="preserve"> крупнейших нефтегазовых и металлургических компаний</w:t>
      </w:r>
      <w:r w:rsidRPr="00BC42AB">
        <w:rPr>
          <w:rFonts w:ascii="Arial" w:hAnsi="Arial" w:cs="Arial"/>
        </w:rPr>
        <w:t xml:space="preserve">, жилищных </w:t>
      </w:r>
      <w:r w:rsidR="00E51364">
        <w:rPr>
          <w:rFonts w:ascii="Arial" w:hAnsi="Arial" w:cs="Arial"/>
        </w:rPr>
        <w:t xml:space="preserve">(масштабные проекты ключевых компаний-застройщиков) </w:t>
      </w:r>
      <w:r w:rsidRPr="00BC42AB">
        <w:rPr>
          <w:rFonts w:ascii="Arial" w:hAnsi="Arial" w:cs="Arial"/>
        </w:rPr>
        <w:t>и инфраструктурных объектов</w:t>
      </w:r>
      <w:r w:rsidR="00E51364">
        <w:rPr>
          <w:rFonts w:ascii="Arial" w:hAnsi="Arial" w:cs="Arial"/>
        </w:rPr>
        <w:t xml:space="preserve">, включая аэропорты, метро, </w:t>
      </w:r>
      <w:r w:rsidRPr="00BC42AB">
        <w:rPr>
          <w:rFonts w:ascii="Arial" w:hAnsi="Arial" w:cs="Arial"/>
        </w:rPr>
        <w:t>мосты</w:t>
      </w:r>
      <w:r w:rsidR="00E51364">
        <w:rPr>
          <w:rFonts w:ascii="Arial" w:hAnsi="Arial" w:cs="Arial"/>
        </w:rPr>
        <w:t>, федеральные трассы и др.</w:t>
      </w:r>
    </w:p>
    <w:p w:rsidR="00BC42AB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t xml:space="preserve">«ЕВРОЦЕМЕНТ груп» в 2019 году реорганизовал </w:t>
      </w:r>
      <w:r>
        <w:rPr>
          <w:rFonts w:ascii="Arial" w:hAnsi="Arial" w:cs="Arial"/>
        </w:rPr>
        <w:t xml:space="preserve">все логистические функции в </w:t>
      </w:r>
      <w:r w:rsidRPr="00BC42AB">
        <w:rPr>
          <w:rFonts w:ascii="Arial" w:hAnsi="Arial" w:cs="Arial"/>
        </w:rPr>
        <w:t>единую компанию «ЕВРОЦЕМЕНТ транспортные решения», которая обеспечила бесперебойную доставку продукции в пик строите</w:t>
      </w:r>
      <w:r w:rsidR="00957EB9">
        <w:rPr>
          <w:rFonts w:ascii="Arial" w:hAnsi="Arial" w:cs="Arial"/>
        </w:rPr>
        <w:t>льного сезона.</w:t>
      </w:r>
    </w:p>
    <w:p w:rsidR="00066392" w:rsidRPr="00BC42AB" w:rsidRDefault="00BC42AB" w:rsidP="00BC42AB">
      <w:pPr>
        <w:rPr>
          <w:rFonts w:ascii="Arial" w:hAnsi="Arial" w:cs="Arial"/>
        </w:rPr>
      </w:pPr>
      <w:r w:rsidRPr="00BC42AB">
        <w:rPr>
          <w:rFonts w:ascii="Arial" w:hAnsi="Arial" w:cs="Arial"/>
        </w:rPr>
        <w:t xml:space="preserve">В 2020 году предприятия «ЕВРОЦЕМЕНТ груп» продолжат надежно </w:t>
      </w:r>
      <w:r w:rsidR="00957EB9">
        <w:rPr>
          <w:rFonts w:ascii="Arial" w:hAnsi="Arial" w:cs="Arial"/>
        </w:rPr>
        <w:t xml:space="preserve">снабжать </w:t>
      </w:r>
      <w:r w:rsidRPr="00BC42AB">
        <w:rPr>
          <w:rFonts w:ascii="Arial" w:hAnsi="Arial" w:cs="Arial"/>
        </w:rPr>
        <w:t>потребителей</w:t>
      </w:r>
      <w:r w:rsidR="006363A1">
        <w:rPr>
          <w:rFonts w:ascii="Arial" w:hAnsi="Arial" w:cs="Arial"/>
        </w:rPr>
        <w:t xml:space="preserve"> стройматериалами</w:t>
      </w:r>
      <w:r w:rsidRPr="00BC42AB">
        <w:rPr>
          <w:rFonts w:ascii="Arial" w:hAnsi="Arial" w:cs="Arial"/>
        </w:rPr>
        <w:t>, гарантируя самое высокое качество продукции и оказывая поддержку в решении стоящих перед нашими партнерами задач.</w:t>
      </w:r>
    </w:p>
    <w:sectPr w:rsidR="00066392" w:rsidRPr="00BC42AB" w:rsidSect="00046315">
      <w:headerReference w:type="default" r:id="rId8"/>
      <w:footerReference w:type="default" r:id="rId9"/>
      <w:pgSz w:w="11906" w:h="16838"/>
      <w:pgMar w:top="1134" w:right="964" w:bottom="454" w:left="1134" w:header="794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246C" w:rsidRDefault="0065246C" w:rsidP="00B50409">
      <w:pPr>
        <w:spacing w:after="0" w:line="240" w:lineRule="auto"/>
      </w:pPr>
      <w:r>
        <w:separator/>
      </w:r>
    </w:p>
  </w:endnote>
  <w:endnote w:type="continuationSeparator" w:id="0">
    <w:p w:rsidR="0065246C" w:rsidRDefault="0065246C" w:rsidP="00B5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B8B" w:rsidRDefault="0065246C" w:rsidP="00290DAF">
    <w:pPr>
      <w:spacing w:after="0"/>
    </w:pPr>
    <w:r>
      <w:rPr>
        <w:noProof/>
        <w:lang w:eastAsia="ru-RU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58.05pt;margin-top:17.25pt;width:602.25pt;height:84.6pt;z-index:251658240">
          <v:imagedata r:id="rId1" o:title=""/>
          <w10:wrap type="square"/>
        </v:shape>
        <o:OLEObject Type="Embed" ProgID="Photoshop.Image.11" ShapeID="_x0000_s2055" DrawAspect="Content" ObjectID="_1642318370" r:id="rId2">
          <o:FieldCodes>\s</o:FieldCodes>
        </o:OLEObject>
      </w:obje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246C" w:rsidRDefault="0065246C" w:rsidP="00B50409">
      <w:pPr>
        <w:spacing w:after="0" w:line="240" w:lineRule="auto"/>
      </w:pPr>
      <w:r>
        <w:separator/>
      </w:r>
    </w:p>
  </w:footnote>
  <w:footnote w:type="continuationSeparator" w:id="0">
    <w:p w:rsidR="0065246C" w:rsidRDefault="0065246C" w:rsidP="00B5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B8B" w:rsidRDefault="00941B8B" w:rsidP="00230A41">
    <w:pPr>
      <w:pStyle w:val="a3"/>
      <w:ind w:left="-567"/>
    </w:pPr>
    <w:r w:rsidRPr="00F73C20">
      <w:rPr>
        <w:noProof/>
        <w:lang w:eastAsia="ru-RU"/>
      </w:rPr>
      <w:drawing>
        <wp:inline distT="0" distB="0" distL="0" distR="0" wp14:anchorId="4D0326E1" wp14:editId="0CF76B7F">
          <wp:extent cx="3122613" cy="666750"/>
          <wp:effectExtent l="0" t="0" r="1905" b="0"/>
          <wp:docPr id="13" name="Рисунок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334" cy="667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1B8B" w:rsidRDefault="00941B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0A0F6F"/>
    <w:multiLevelType w:val="hybridMultilevel"/>
    <w:tmpl w:val="8EE45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C90694"/>
    <w:multiLevelType w:val="hybridMultilevel"/>
    <w:tmpl w:val="F4D89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formatting="1" w:enforcement="0"/>
  <w:styleLockTheme/>
  <w:styleLockQFSet/>
  <w:defaultTabStop w:val="708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409"/>
    <w:rsid w:val="000023B0"/>
    <w:rsid w:val="0000334F"/>
    <w:rsid w:val="000035A6"/>
    <w:rsid w:val="00010B41"/>
    <w:rsid w:val="00014FC8"/>
    <w:rsid w:val="00015F7D"/>
    <w:rsid w:val="00016020"/>
    <w:rsid w:val="0001796A"/>
    <w:rsid w:val="0002401D"/>
    <w:rsid w:val="00031DA5"/>
    <w:rsid w:val="00046315"/>
    <w:rsid w:val="00051EB5"/>
    <w:rsid w:val="000621DE"/>
    <w:rsid w:val="00065EC0"/>
    <w:rsid w:val="00066392"/>
    <w:rsid w:val="00072EBA"/>
    <w:rsid w:val="0008328D"/>
    <w:rsid w:val="00094D39"/>
    <w:rsid w:val="000A2F42"/>
    <w:rsid w:val="000B2FDE"/>
    <w:rsid w:val="000C557D"/>
    <w:rsid w:val="000D63BE"/>
    <w:rsid w:val="000E027C"/>
    <w:rsid w:val="000F2211"/>
    <w:rsid w:val="000F24B6"/>
    <w:rsid w:val="0011137F"/>
    <w:rsid w:val="001113B1"/>
    <w:rsid w:val="00114EB5"/>
    <w:rsid w:val="0013022A"/>
    <w:rsid w:val="00136DDC"/>
    <w:rsid w:val="00147987"/>
    <w:rsid w:val="00151636"/>
    <w:rsid w:val="00154C58"/>
    <w:rsid w:val="00155359"/>
    <w:rsid w:val="0016664A"/>
    <w:rsid w:val="001917C5"/>
    <w:rsid w:val="00195A09"/>
    <w:rsid w:val="001A3706"/>
    <w:rsid w:val="001A6244"/>
    <w:rsid w:val="001B155E"/>
    <w:rsid w:val="001C02F6"/>
    <w:rsid w:val="001C1990"/>
    <w:rsid w:val="001C6C2E"/>
    <w:rsid w:val="001F2B6D"/>
    <w:rsid w:val="00211729"/>
    <w:rsid w:val="00213D29"/>
    <w:rsid w:val="00214029"/>
    <w:rsid w:val="00230A41"/>
    <w:rsid w:val="00243CB6"/>
    <w:rsid w:val="002478B8"/>
    <w:rsid w:val="00250BBD"/>
    <w:rsid w:val="0025333B"/>
    <w:rsid w:val="00261CAA"/>
    <w:rsid w:val="00264238"/>
    <w:rsid w:val="00265730"/>
    <w:rsid w:val="00267C73"/>
    <w:rsid w:val="00287E1F"/>
    <w:rsid w:val="00290DAF"/>
    <w:rsid w:val="002A3BE7"/>
    <w:rsid w:val="002A600A"/>
    <w:rsid w:val="002B53AA"/>
    <w:rsid w:val="002E78B8"/>
    <w:rsid w:val="002F4B3B"/>
    <w:rsid w:val="002F7FC6"/>
    <w:rsid w:val="00305DA7"/>
    <w:rsid w:val="003144DD"/>
    <w:rsid w:val="0033102E"/>
    <w:rsid w:val="00351347"/>
    <w:rsid w:val="00363B89"/>
    <w:rsid w:val="00367204"/>
    <w:rsid w:val="00377585"/>
    <w:rsid w:val="003906F2"/>
    <w:rsid w:val="0039658C"/>
    <w:rsid w:val="003A2E74"/>
    <w:rsid w:val="003A4624"/>
    <w:rsid w:val="003B0A41"/>
    <w:rsid w:val="003C578F"/>
    <w:rsid w:val="003D34E6"/>
    <w:rsid w:val="003E7787"/>
    <w:rsid w:val="003F7B6B"/>
    <w:rsid w:val="00431716"/>
    <w:rsid w:val="00431D08"/>
    <w:rsid w:val="0044729E"/>
    <w:rsid w:val="004540FD"/>
    <w:rsid w:val="00456A91"/>
    <w:rsid w:val="00470B3E"/>
    <w:rsid w:val="00472827"/>
    <w:rsid w:val="0047642C"/>
    <w:rsid w:val="00482DFB"/>
    <w:rsid w:val="00487934"/>
    <w:rsid w:val="00487984"/>
    <w:rsid w:val="004961AE"/>
    <w:rsid w:val="004A3094"/>
    <w:rsid w:val="004A44A7"/>
    <w:rsid w:val="004B6DDC"/>
    <w:rsid w:val="004C47C2"/>
    <w:rsid w:val="004C72C6"/>
    <w:rsid w:val="004D1E5B"/>
    <w:rsid w:val="004D6A01"/>
    <w:rsid w:val="004D7F81"/>
    <w:rsid w:val="004E34D9"/>
    <w:rsid w:val="00507B1E"/>
    <w:rsid w:val="005117DC"/>
    <w:rsid w:val="005159A7"/>
    <w:rsid w:val="00517A90"/>
    <w:rsid w:val="0052220C"/>
    <w:rsid w:val="005260C6"/>
    <w:rsid w:val="00537FC9"/>
    <w:rsid w:val="00541A3D"/>
    <w:rsid w:val="00552965"/>
    <w:rsid w:val="0055485C"/>
    <w:rsid w:val="00556D23"/>
    <w:rsid w:val="00571C05"/>
    <w:rsid w:val="00573DE0"/>
    <w:rsid w:val="00594669"/>
    <w:rsid w:val="00594D30"/>
    <w:rsid w:val="005C05CB"/>
    <w:rsid w:val="005C1BBA"/>
    <w:rsid w:val="005C39D3"/>
    <w:rsid w:val="005C692E"/>
    <w:rsid w:val="005D1373"/>
    <w:rsid w:val="005D247F"/>
    <w:rsid w:val="005E12C1"/>
    <w:rsid w:val="00605DC3"/>
    <w:rsid w:val="0061171A"/>
    <w:rsid w:val="006136C1"/>
    <w:rsid w:val="006363A1"/>
    <w:rsid w:val="00636B09"/>
    <w:rsid w:val="00641533"/>
    <w:rsid w:val="0064213B"/>
    <w:rsid w:val="006436B9"/>
    <w:rsid w:val="006452A1"/>
    <w:rsid w:val="00645F96"/>
    <w:rsid w:val="0064614C"/>
    <w:rsid w:val="0065002B"/>
    <w:rsid w:val="0065246C"/>
    <w:rsid w:val="00653E6A"/>
    <w:rsid w:val="00655709"/>
    <w:rsid w:val="00662F4B"/>
    <w:rsid w:val="006632A4"/>
    <w:rsid w:val="006817A4"/>
    <w:rsid w:val="00685E8A"/>
    <w:rsid w:val="006864BE"/>
    <w:rsid w:val="0069493A"/>
    <w:rsid w:val="00695AB1"/>
    <w:rsid w:val="006A343F"/>
    <w:rsid w:val="006A7AF9"/>
    <w:rsid w:val="006B4E04"/>
    <w:rsid w:val="006C1D46"/>
    <w:rsid w:val="006C2F75"/>
    <w:rsid w:val="006D2240"/>
    <w:rsid w:val="006D2B04"/>
    <w:rsid w:val="006D5178"/>
    <w:rsid w:val="006D6349"/>
    <w:rsid w:val="006D637C"/>
    <w:rsid w:val="006E11E8"/>
    <w:rsid w:val="006E4780"/>
    <w:rsid w:val="006E4D0A"/>
    <w:rsid w:val="00700599"/>
    <w:rsid w:val="00705A95"/>
    <w:rsid w:val="0073307A"/>
    <w:rsid w:val="0074134F"/>
    <w:rsid w:val="0074157E"/>
    <w:rsid w:val="00744B20"/>
    <w:rsid w:val="00752369"/>
    <w:rsid w:val="00753467"/>
    <w:rsid w:val="00757C45"/>
    <w:rsid w:val="007620B9"/>
    <w:rsid w:val="0076515F"/>
    <w:rsid w:val="00767A2A"/>
    <w:rsid w:val="00785279"/>
    <w:rsid w:val="00785A64"/>
    <w:rsid w:val="007A7439"/>
    <w:rsid w:val="007B0EE2"/>
    <w:rsid w:val="007B1497"/>
    <w:rsid w:val="007B2303"/>
    <w:rsid w:val="007B4CA7"/>
    <w:rsid w:val="007B57DA"/>
    <w:rsid w:val="007B7F7C"/>
    <w:rsid w:val="007C2482"/>
    <w:rsid w:val="007C368E"/>
    <w:rsid w:val="007C4005"/>
    <w:rsid w:val="007C468A"/>
    <w:rsid w:val="007D3A95"/>
    <w:rsid w:val="007D7582"/>
    <w:rsid w:val="007E11A2"/>
    <w:rsid w:val="007F08B8"/>
    <w:rsid w:val="007F5285"/>
    <w:rsid w:val="00801614"/>
    <w:rsid w:val="00812893"/>
    <w:rsid w:val="00815062"/>
    <w:rsid w:val="0082120F"/>
    <w:rsid w:val="0083185F"/>
    <w:rsid w:val="00842EDC"/>
    <w:rsid w:val="00871AEE"/>
    <w:rsid w:val="00874403"/>
    <w:rsid w:val="008763EA"/>
    <w:rsid w:val="00877809"/>
    <w:rsid w:val="00877F26"/>
    <w:rsid w:val="00884262"/>
    <w:rsid w:val="00892DA8"/>
    <w:rsid w:val="008963CE"/>
    <w:rsid w:val="008B45B4"/>
    <w:rsid w:val="008C0752"/>
    <w:rsid w:val="008C3901"/>
    <w:rsid w:val="008E1760"/>
    <w:rsid w:val="008F2A68"/>
    <w:rsid w:val="008F5DAD"/>
    <w:rsid w:val="0091338F"/>
    <w:rsid w:val="00920552"/>
    <w:rsid w:val="009242EA"/>
    <w:rsid w:val="00924A16"/>
    <w:rsid w:val="0092684E"/>
    <w:rsid w:val="009268E3"/>
    <w:rsid w:val="0092748A"/>
    <w:rsid w:val="009307F5"/>
    <w:rsid w:val="00941B8B"/>
    <w:rsid w:val="00944C0E"/>
    <w:rsid w:val="00946B2D"/>
    <w:rsid w:val="00957EB9"/>
    <w:rsid w:val="0096105B"/>
    <w:rsid w:val="00962D4E"/>
    <w:rsid w:val="0096358C"/>
    <w:rsid w:val="00971A64"/>
    <w:rsid w:val="00996DC5"/>
    <w:rsid w:val="009A1566"/>
    <w:rsid w:val="009C78F9"/>
    <w:rsid w:val="009D7B14"/>
    <w:rsid w:val="009F31A7"/>
    <w:rsid w:val="00A0584D"/>
    <w:rsid w:val="00A12B88"/>
    <w:rsid w:val="00A22F02"/>
    <w:rsid w:val="00A31A9F"/>
    <w:rsid w:val="00A31B7B"/>
    <w:rsid w:val="00A33EB6"/>
    <w:rsid w:val="00A43F21"/>
    <w:rsid w:val="00A5527A"/>
    <w:rsid w:val="00A569AE"/>
    <w:rsid w:val="00A66A7D"/>
    <w:rsid w:val="00A75165"/>
    <w:rsid w:val="00A76E50"/>
    <w:rsid w:val="00A836F9"/>
    <w:rsid w:val="00A84B45"/>
    <w:rsid w:val="00A936DD"/>
    <w:rsid w:val="00AA6811"/>
    <w:rsid w:val="00AB4141"/>
    <w:rsid w:val="00AC3AAE"/>
    <w:rsid w:val="00AC5955"/>
    <w:rsid w:val="00AC5C02"/>
    <w:rsid w:val="00AE54E6"/>
    <w:rsid w:val="00B041BC"/>
    <w:rsid w:val="00B12334"/>
    <w:rsid w:val="00B17515"/>
    <w:rsid w:val="00B2512B"/>
    <w:rsid w:val="00B26F60"/>
    <w:rsid w:val="00B50409"/>
    <w:rsid w:val="00B564BC"/>
    <w:rsid w:val="00B6215E"/>
    <w:rsid w:val="00B62A12"/>
    <w:rsid w:val="00B63A76"/>
    <w:rsid w:val="00B64106"/>
    <w:rsid w:val="00B86166"/>
    <w:rsid w:val="00BA0486"/>
    <w:rsid w:val="00BA4889"/>
    <w:rsid w:val="00BA677A"/>
    <w:rsid w:val="00BB3F40"/>
    <w:rsid w:val="00BC2F47"/>
    <w:rsid w:val="00BC42AB"/>
    <w:rsid w:val="00BD7748"/>
    <w:rsid w:val="00BE38BB"/>
    <w:rsid w:val="00BF139B"/>
    <w:rsid w:val="00BF3CC8"/>
    <w:rsid w:val="00C0073F"/>
    <w:rsid w:val="00C14107"/>
    <w:rsid w:val="00C25128"/>
    <w:rsid w:val="00C305DF"/>
    <w:rsid w:val="00C4761F"/>
    <w:rsid w:val="00C47A6A"/>
    <w:rsid w:val="00C56084"/>
    <w:rsid w:val="00C56BD1"/>
    <w:rsid w:val="00C609BF"/>
    <w:rsid w:val="00C71E0B"/>
    <w:rsid w:val="00C87021"/>
    <w:rsid w:val="00CB5460"/>
    <w:rsid w:val="00CC030D"/>
    <w:rsid w:val="00CC3182"/>
    <w:rsid w:val="00CC399D"/>
    <w:rsid w:val="00CD0778"/>
    <w:rsid w:val="00CE0467"/>
    <w:rsid w:val="00CE65B8"/>
    <w:rsid w:val="00CF31F4"/>
    <w:rsid w:val="00D03394"/>
    <w:rsid w:val="00D10435"/>
    <w:rsid w:val="00D1391E"/>
    <w:rsid w:val="00D1773E"/>
    <w:rsid w:val="00D24EDD"/>
    <w:rsid w:val="00D32920"/>
    <w:rsid w:val="00D5654C"/>
    <w:rsid w:val="00D60E3D"/>
    <w:rsid w:val="00D62198"/>
    <w:rsid w:val="00D67225"/>
    <w:rsid w:val="00D747E0"/>
    <w:rsid w:val="00D8543C"/>
    <w:rsid w:val="00D87B7F"/>
    <w:rsid w:val="00DA21D8"/>
    <w:rsid w:val="00DA29F3"/>
    <w:rsid w:val="00DA4255"/>
    <w:rsid w:val="00DA7AC0"/>
    <w:rsid w:val="00DB6108"/>
    <w:rsid w:val="00DC2E5E"/>
    <w:rsid w:val="00DD657D"/>
    <w:rsid w:val="00DD7251"/>
    <w:rsid w:val="00DD7D5E"/>
    <w:rsid w:val="00DE0094"/>
    <w:rsid w:val="00DF36B2"/>
    <w:rsid w:val="00E13C87"/>
    <w:rsid w:val="00E32538"/>
    <w:rsid w:val="00E337DC"/>
    <w:rsid w:val="00E356C5"/>
    <w:rsid w:val="00E40130"/>
    <w:rsid w:val="00E4502E"/>
    <w:rsid w:val="00E51364"/>
    <w:rsid w:val="00E54F02"/>
    <w:rsid w:val="00E64041"/>
    <w:rsid w:val="00E73625"/>
    <w:rsid w:val="00E815C9"/>
    <w:rsid w:val="00E834E7"/>
    <w:rsid w:val="00E90DF6"/>
    <w:rsid w:val="00E970F6"/>
    <w:rsid w:val="00EA1EC1"/>
    <w:rsid w:val="00EB1FD3"/>
    <w:rsid w:val="00ED33F6"/>
    <w:rsid w:val="00EE5E3D"/>
    <w:rsid w:val="00F04893"/>
    <w:rsid w:val="00F10A6D"/>
    <w:rsid w:val="00F12FF1"/>
    <w:rsid w:val="00F15F81"/>
    <w:rsid w:val="00F179DB"/>
    <w:rsid w:val="00F227C4"/>
    <w:rsid w:val="00F275CE"/>
    <w:rsid w:val="00F3141E"/>
    <w:rsid w:val="00F3228D"/>
    <w:rsid w:val="00F32AD5"/>
    <w:rsid w:val="00F35234"/>
    <w:rsid w:val="00F41C8E"/>
    <w:rsid w:val="00F439BE"/>
    <w:rsid w:val="00F44E83"/>
    <w:rsid w:val="00F72204"/>
    <w:rsid w:val="00F761C7"/>
    <w:rsid w:val="00F85618"/>
    <w:rsid w:val="00F860A5"/>
    <w:rsid w:val="00FA4A11"/>
    <w:rsid w:val="00FA7290"/>
    <w:rsid w:val="00FB3DCB"/>
    <w:rsid w:val="00FC5030"/>
    <w:rsid w:val="00FD7416"/>
    <w:rsid w:val="00FE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;"/>
  <w15:docId w15:val="{9E22AF1B-3ADF-478B-8E48-FD5D6F251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1">
    <w:lsdException w:name="Normal" w:locked="0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locked="0" w:semiHidden="1" w:unhideWhenUsed="1"/>
    <w:lsdException w:name="index 2" w:locked="0" w:semiHidden="1" w:unhideWhenUsed="1"/>
    <w:lsdException w:name="index 3" w:locked="0" w:semiHidden="1" w:unhideWhenUsed="1"/>
    <w:lsdException w:name="index 4" w:locked="0" w:semiHidden="1" w:unhideWhenUsed="1"/>
    <w:lsdException w:name="index 5" w:locked="0" w:semiHidden="1" w:unhideWhenUsed="1"/>
    <w:lsdException w:name="index 6" w:locked="0" w:semiHidden="1" w:unhideWhenUsed="1"/>
    <w:lsdException w:name="index 7" w:locked="0" w:semiHidden="1" w:unhideWhenUsed="1"/>
    <w:lsdException w:name="index 8" w:locked="0" w:semiHidden="1" w:unhideWhenUsed="1"/>
    <w:lsdException w:name="index 9" w:locked="0" w:semiHidden="1" w:unhideWhenUsed="1"/>
    <w:lsdException w:name="toc 1" w:semiHidden="1" w:uiPriority="39" w:unhideWhenUsed="1"/>
    <w:lsdException w:name="toc 2" w:semiHidden="1" w:uiPriority="39" w:unhideWhenUsed="1"/>
    <w:lsdException w:name="toc 3" w:locked="0" w:semiHidden="1" w:uiPriority="39" w:unhideWhenUsed="1"/>
    <w:lsdException w:name="toc 4" w:locked="0" w:semiHidden="1" w:uiPriority="39" w:unhideWhenUsed="1"/>
    <w:lsdException w:name="toc 5" w:locked="0" w:semiHidden="1" w:uiPriority="39" w:unhideWhenUsed="1"/>
    <w:lsdException w:name="toc 6" w:locked="0" w:semiHidden="1" w:uiPriority="39" w:unhideWhenUsed="1"/>
    <w:lsdException w:name="toc 7" w:locked="0" w:semiHidden="1" w:uiPriority="39" w:unhideWhenUsed="1"/>
    <w:lsdException w:name="toc 8" w:locked="0" w:semiHidden="1" w:uiPriority="39" w:unhideWhenUsed="1"/>
    <w:lsdException w:name="toc 9" w:locked="0" w:semiHidden="1" w:uiPriority="39" w:unhideWhenUsed="1"/>
    <w:lsdException w:name="Normal Indent" w:semiHidden="1" w:unhideWhenUsed="1"/>
    <w:lsdException w:name="footnote text" w:locked="0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locked="0" w:semiHidden="1" w:unhideWhenUsed="1"/>
    <w:lsdException w:name="caption" w:semiHidden="1" w:uiPriority="35" w:unhideWhenUsed="1" w:qFormat="1"/>
    <w:lsdException w:name="table of figures" w:locked="0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locked="0" w:semiHidden="1" w:unhideWhenUsed="1"/>
    <w:lsdException w:name="table of authorities" w:locked="0" w:semiHidden="1" w:unhideWhenUsed="1"/>
    <w:lsdException w:name="macro" w:locked="0" w:semiHidden="1" w:unhideWhenUsed="1"/>
    <w:lsdException w:name="toa heading" w:semiHidden="1" w:unhideWhenUsed="1"/>
    <w:lsdException w:name="List" w:locked="0" w:semiHidden="1" w:unhideWhenUsed="1"/>
    <w:lsdException w:name="List Bullet" w:semiHidden="1" w:unhideWhenUsed="1"/>
    <w:lsdException w:name="List Number" w:semiHidden="1" w:unhideWhenUsed="1"/>
    <w:lsdException w:name="List 2" w:locked="0" w:semiHidden="1" w:unhideWhenUsed="1"/>
    <w:lsdException w:name="List 3" w:locked="0" w:semiHidden="1" w:unhideWhenUsed="1"/>
    <w:lsdException w:name="List 4" w:locked="0" w:semiHidden="1" w:unhideWhenUsed="1"/>
    <w:lsdException w:name="List 5" w:locked="0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locked="0" w:semiHidden="1" w:unhideWhenUsed="1"/>
    <w:lsdException w:name="Signature" w:locked="0" w:semiHidden="1" w:unhideWhenUsed="1"/>
    <w:lsdException w:name="Default Paragraph Font" w:locked="0" w:semiHidden="1" w:uiPriority="1" w:unhideWhenUsed="1"/>
    <w:lsdException w:name="Body Text" w:locked="0" w:semiHidden="1" w:uiPriority="0" w:unhideWhenUsed="1"/>
    <w:lsdException w:name="Body Text Indent" w:locked="0" w:semiHidden="1" w:unhideWhenUsed="1"/>
    <w:lsdException w:name="List Continue" w:locked="0" w:semiHidden="1" w:unhideWhenUsed="1"/>
    <w:lsdException w:name="List Continue 2" w:locked="0" w:semiHidden="1" w:unhideWhenUsed="1"/>
    <w:lsdException w:name="List Continue 3" w:locked="0" w:semiHidden="1" w:unhideWhenUsed="1"/>
    <w:lsdException w:name="List Continue 4" w:locked="0" w:semiHidden="1" w:unhideWhenUsed="1"/>
    <w:lsdException w:name="List Continue 5" w:locked="0" w:semiHidden="1" w:unhideWhenUsed="1"/>
    <w:lsdException w:name="Message Header" w:locked="0" w:semiHidden="1" w:unhideWhenUsed="1"/>
    <w:lsdException w:name="Subtitle" w:locked="0" w:uiPriority="11" w:qFormat="1"/>
    <w:lsdException w:name="Salutation" w:locked="0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0" w:semiHidden="1" w:unhideWhenUsed="1"/>
    <w:lsdException w:name="Body Text 3" w:locked="0" w:semiHidden="1" w:unhideWhenUsed="1"/>
    <w:lsdException w:name="Body Text Indent 2" w:locked="0" w:semiHidden="1" w:unhideWhenUsed="1"/>
    <w:lsdException w:name="Body Text Indent 3" w:locked="0" w:semiHidden="1" w:unhideWhenUsed="1"/>
    <w:lsdException w:name="Block Text" w:locked="0" w:semiHidden="1" w:unhideWhenUsed="1"/>
    <w:lsdException w:name="Hyperlink" w:locked="0" w:semiHidden="1" w:unhideWhenUsed="1"/>
    <w:lsdException w:name="FollowedHyperlink" w:locked="0" w:semiHidden="1" w:unhideWhenUsed="1"/>
    <w:lsdException w:name="Strong" w:locked="0" w:uiPriority="22" w:qFormat="1"/>
    <w:lsdException w:name="Emphasis" w:uiPriority="20" w:qFormat="1"/>
    <w:lsdException w:name="Document Map" w:locked="0" w:semiHidden="1" w:unhideWhenUsed="1"/>
    <w:lsdException w:name="Plain Text" w:locked="0" w:semiHidden="1" w:unhideWhenUsed="1"/>
    <w:lsdException w:name="E-mail Signature" w:locked="0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0" w:semiHidden="1" w:unhideWhenUsed="1"/>
    <w:lsdException w:name="HTML Code" w:semiHidden="1" w:unhideWhenUsed="1"/>
    <w:lsdException w:name="HTML Definition" w:locked="0" w:semiHidden="1" w:unhideWhenUsed="1"/>
    <w:lsdException w:name="HTML Keyboard" w:semiHidden="1" w:unhideWhenUsed="1"/>
    <w:lsdException w:name="HTML Preformatted" w:locked="0" w:semiHidden="1" w:unhideWhenUsed="1"/>
    <w:lsdException w:name="HTML Sample" w:semiHidden="1" w:unhideWhenUsed="1"/>
    <w:lsdException w:name="HTML Typewriter" w:locked="0" w:semiHidden="1" w:unhideWhenUsed="1"/>
    <w:lsdException w:name="HTML Variable" w:locked="0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locked="0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21" w:qFormat="1"/>
    <w:lsdException w:name="Subtle Reference" w:locked="0" w:uiPriority="31" w:qFormat="1"/>
    <w:lsdException w:name="Intense Reference" w:locked="0" w:uiPriority="32" w:qFormat="1"/>
    <w:lsdException w:name="Book Title" w:uiPriority="33" w:qFormat="1"/>
    <w:lsdException w:name="Bibliography" w:locked="0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rsid w:val="00CD07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50409"/>
  </w:style>
  <w:style w:type="paragraph" w:styleId="a5">
    <w:name w:val="footer"/>
    <w:basedOn w:val="a"/>
    <w:link w:val="a6"/>
    <w:uiPriority w:val="99"/>
    <w:unhideWhenUsed/>
    <w:locked/>
    <w:rsid w:val="00B504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50409"/>
  </w:style>
  <w:style w:type="paragraph" w:customStyle="1" w:styleId="Eurocement">
    <w:name w:val="Eurocement"/>
    <w:qFormat/>
    <w:locked/>
    <w:rsid w:val="00B50409"/>
    <w:pPr>
      <w:spacing w:after="200" w:line="240" w:lineRule="auto"/>
    </w:pPr>
    <w:rPr>
      <w:rFonts w:ascii="Arial" w:eastAsiaTheme="minorEastAsia" w:hAnsi="Arial"/>
      <w:color w:val="545454"/>
      <w:sz w:val="24"/>
      <w:szCs w:val="24"/>
      <w:lang w:eastAsia="ru-RU"/>
    </w:rPr>
  </w:style>
  <w:style w:type="table" w:styleId="a7">
    <w:name w:val="Table Grid"/>
    <w:basedOn w:val="a1"/>
    <w:uiPriority w:val="39"/>
    <w:locked/>
    <w:rsid w:val="00B50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C2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C2F4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locked/>
    <w:rsid w:val="0011137F"/>
    <w:rPr>
      <w:color w:val="808080"/>
    </w:rPr>
  </w:style>
  <w:style w:type="character" w:styleId="ab">
    <w:name w:val="Hyperlink"/>
    <w:basedOn w:val="a0"/>
    <w:uiPriority w:val="99"/>
    <w:unhideWhenUsed/>
    <w:locked/>
    <w:rsid w:val="00290DAF"/>
    <w:rPr>
      <w:color w:val="0563C1"/>
      <w:u w:val="single"/>
    </w:rPr>
  </w:style>
  <w:style w:type="paragraph" w:customStyle="1" w:styleId="lead">
    <w:name w:val="lead"/>
    <w:basedOn w:val="a"/>
    <w:link w:val="lead0"/>
    <w:qFormat/>
    <w:rsid w:val="00487934"/>
    <w:pPr>
      <w:spacing w:before="240" w:after="240" w:line="276" w:lineRule="auto"/>
      <w:ind w:left="708"/>
      <w:outlineLvl w:val="1"/>
    </w:pPr>
    <w:rPr>
      <w:rFonts w:ascii="Arial" w:hAnsi="Arial" w:cs="Arial"/>
      <w:b/>
    </w:rPr>
  </w:style>
  <w:style w:type="paragraph" w:customStyle="1" w:styleId="1">
    <w:name w:val="Название1"/>
    <w:basedOn w:val="10"/>
    <w:link w:val="title1"/>
    <w:qFormat/>
    <w:rsid w:val="00250BBD"/>
  </w:style>
  <w:style w:type="character" w:customStyle="1" w:styleId="lead0">
    <w:name w:val="lead Знак"/>
    <w:basedOn w:val="a0"/>
    <w:link w:val="lead"/>
    <w:rsid w:val="00487934"/>
    <w:rPr>
      <w:rFonts w:ascii="Arial" w:hAnsi="Arial" w:cs="Arial"/>
      <w:b/>
    </w:rPr>
  </w:style>
  <w:style w:type="paragraph" w:customStyle="1" w:styleId="10">
    <w:name w:val="Название1"/>
    <w:basedOn w:val="a"/>
    <w:link w:val="title"/>
    <w:qFormat/>
    <w:rsid w:val="00487934"/>
    <w:pPr>
      <w:spacing w:before="240"/>
      <w:jc w:val="center"/>
    </w:pPr>
    <w:rPr>
      <w:rFonts w:ascii="Arial" w:hAnsi="Arial" w:cs="Arial"/>
      <w:b/>
      <w:sz w:val="28"/>
      <w:szCs w:val="28"/>
    </w:rPr>
  </w:style>
  <w:style w:type="paragraph" w:customStyle="1" w:styleId="11">
    <w:name w:val="Дата1"/>
    <w:basedOn w:val="a"/>
    <w:link w:val="date"/>
    <w:qFormat/>
    <w:rsid w:val="006136C1"/>
    <w:pPr>
      <w:spacing w:line="240" w:lineRule="auto"/>
      <w:jc w:val="both"/>
    </w:pPr>
    <w:rPr>
      <w:rFonts w:ascii="Arial" w:hAnsi="Arial" w:cs="Arial"/>
      <w:color w:val="97A1A3"/>
    </w:rPr>
  </w:style>
  <w:style w:type="character" w:customStyle="1" w:styleId="title">
    <w:name w:val="title Знак"/>
    <w:basedOn w:val="a0"/>
    <w:link w:val="10"/>
    <w:rsid w:val="00487934"/>
    <w:rPr>
      <w:rFonts w:ascii="Arial" w:hAnsi="Arial" w:cs="Arial"/>
      <w:b/>
      <w:sz w:val="28"/>
      <w:szCs w:val="28"/>
    </w:rPr>
  </w:style>
  <w:style w:type="paragraph" w:customStyle="1" w:styleId="mainteext">
    <w:name w:val="main teext"/>
    <w:basedOn w:val="a"/>
    <w:link w:val="mainteext0"/>
    <w:qFormat/>
    <w:rsid w:val="00250BBD"/>
    <w:pPr>
      <w:spacing w:after="0"/>
    </w:pPr>
    <w:rPr>
      <w:rFonts w:ascii="Arial" w:hAnsi="Arial" w:cs="Arial"/>
    </w:rPr>
  </w:style>
  <w:style w:type="character" w:customStyle="1" w:styleId="title1">
    <w:name w:val="title Знак1"/>
    <w:basedOn w:val="title"/>
    <w:link w:val="1"/>
    <w:rsid w:val="00250BBD"/>
    <w:rPr>
      <w:rFonts w:ascii="Arial" w:hAnsi="Arial" w:cs="Arial"/>
      <w:b/>
      <w:sz w:val="28"/>
      <w:szCs w:val="28"/>
    </w:rPr>
  </w:style>
  <w:style w:type="character" w:customStyle="1" w:styleId="mainteext0">
    <w:name w:val="main teext Знак"/>
    <w:basedOn w:val="a0"/>
    <w:link w:val="mainteext"/>
    <w:rsid w:val="00250BBD"/>
    <w:rPr>
      <w:rFonts w:ascii="Arial" w:hAnsi="Arial" w:cs="Arial"/>
    </w:rPr>
  </w:style>
  <w:style w:type="character" w:customStyle="1" w:styleId="date">
    <w:name w:val="date Знак"/>
    <w:basedOn w:val="a0"/>
    <w:link w:val="11"/>
    <w:rsid w:val="006136C1"/>
    <w:rPr>
      <w:rFonts w:ascii="Arial" w:hAnsi="Arial" w:cs="Arial"/>
      <w:color w:val="97A1A3"/>
    </w:rPr>
  </w:style>
  <w:style w:type="character" w:styleId="ac">
    <w:name w:val="annotation reference"/>
    <w:locked/>
    <w:rsid w:val="00487984"/>
    <w:rPr>
      <w:sz w:val="16"/>
      <w:szCs w:val="16"/>
    </w:rPr>
  </w:style>
  <w:style w:type="paragraph" w:styleId="ad">
    <w:name w:val="Body Text"/>
    <w:basedOn w:val="a"/>
    <w:link w:val="ae"/>
    <w:rsid w:val="00CE046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e">
    <w:name w:val="Основной текст Знак"/>
    <w:basedOn w:val="a0"/>
    <w:link w:val="ad"/>
    <w:rsid w:val="00CE046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">
    <w:name w:val="Normal Indent"/>
    <w:basedOn w:val="a"/>
    <w:uiPriority w:val="99"/>
    <w:locked/>
    <w:rsid w:val="00700599"/>
    <w:pPr>
      <w:spacing w:after="0" w:line="240" w:lineRule="auto"/>
      <w:ind w:left="708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styleId="af0">
    <w:name w:val="FollowedHyperlink"/>
    <w:basedOn w:val="a0"/>
    <w:uiPriority w:val="99"/>
    <w:semiHidden/>
    <w:unhideWhenUsed/>
    <w:rsid w:val="00F761C7"/>
    <w:rPr>
      <w:color w:val="954F72" w:themeColor="followedHyperlink"/>
      <w:u w:val="single"/>
    </w:rPr>
  </w:style>
  <w:style w:type="paragraph" w:styleId="af1">
    <w:name w:val="Plain Text"/>
    <w:basedOn w:val="a"/>
    <w:link w:val="af2"/>
    <w:uiPriority w:val="99"/>
    <w:semiHidden/>
    <w:unhideWhenUsed/>
    <w:rsid w:val="00517A90"/>
    <w:pPr>
      <w:spacing w:after="0" w:line="240" w:lineRule="auto"/>
    </w:pPr>
    <w:rPr>
      <w:rFonts w:ascii="Calibri" w:hAnsi="Calibri"/>
      <w:szCs w:val="21"/>
    </w:rPr>
  </w:style>
  <w:style w:type="character" w:customStyle="1" w:styleId="af2">
    <w:name w:val="Текст Знак"/>
    <w:basedOn w:val="a0"/>
    <w:link w:val="af1"/>
    <w:uiPriority w:val="99"/>
    <w:semiHidden/>
    <w:rsid w:val="00517A90"/>
    <w:rPr>
      <w:rFonts w:ascii="Calibri" w:hAnsi="Calibri"/>
      <w:szCs w:val="21"/>
    </w:rPr>
  </w:style>
  <w:style w:type="paragraph" w:styleId="af3">
    <w:name w:val="Normal (Web)"/>
    <w:basedOn w:val="a"/>
    <w:uiPriority w:val="99"/>
    <w:semiHidden/>
    <w:unhideWhenUsed/>
    <w:locked/>
    <w:rsid w:val="00594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List Paragraph"/>
    <w:basedOn w:val="a"/>
    <w:uiPriority w:val="34"/>
    <w:qFormat/>
    <w:locked/>
    <w:rsid w:val="00A936DD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4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9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7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9127F-2C3F-49A4-A209-D4A0600EE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Eurocem</Company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Сиденко Иван Сергеевич</dc:creator>
  <cp:lastModifiedBy>Кузнецова Светлана Владимировна</cp:lastModifiedBy>
  <cp:revision>3</cp:revision>
  <cp:lastPrinted>2020-01-30T14:16:00Z</cp:lastPrinted>
  <dcterms:created xsi:type="dcterms:W3CDTF">2020-02-04T07:46:00Z</dcterms:created>
  <dcterms:modified xsi:type="dcterms:W3CDTF">2020-02-04T07:46:00Z</dcterms:modified>
</cp:coreProperties>
</file>