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3BF" w:rsidRPr="007D73BF" w:rsidRDefault="007D73BF" w:rsidP="007D73BF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D73BF">
        <w:rPr>
          <w:rFonts w:ascii="Times New Roman" w:hAnsi="Times New Roman" w:cs="Times New Roman"/>
          <w:b/>
          <w:sz w:val="24"/>
          <w:szCs w:val="24"/>
        </w:rPr>
        <w:t>МЕТОДИЧЕСКИЕ РЕКОМЕНДАЦИИ</w:t>
      </w:r>
    </w:p>
    <w:p w:rsidR="007D73BF" w:rsidRPr="007D73BF" w:rsidRDefault="007D73BF" w:rsidP="007D73BF">
      <w:pPr>
        <w:spacing w:line="1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73BF" w:rsidRPr="007D73BF" w:rsidRDefault="007D73BF" w:rsidP="007D73BF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</w:rPr>
        <w:t>по вопросам соблюдения ограничений, налагаемых на гражданина, замещавшего должность государственной (муниципальной) службы,</w:t>
      </w:r>
    </w:p>
    <w:p w:rsidR="007D73BF" w:rsidRPr="007D73BF" w:rsidRDefault="007D73BF" w:rsidP="007D73BF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</w:rPr>
        <w:t>при заключении им трудового или гражданско-правового договора</w:t>
      </w:r>
    </w:p>
    <w:p w:rsidR="007D73BF" w:rsidRPr="007D73BF" w:rsidRDefault="007D73BF" w:rsidP="007D73BF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</w:rPr>
        <w:t>с организацией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D73BF">
        <w:rPr>
          <w:rFonts w:ascii="Times New Roman" w:hAnsi="Times New Roman" w:cs="Times New Roman"/>
          <w:b/>
          <w:sz w:val="24"/>
          <w:szCs w:val="24"/>
        </w:rPr>
        <w:t>. Общие положения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1. Настоящие Методические рекомендации подготовлены в целях формирования единообразной практики применения статьи12 Федерального закона от 25 декабря </w:t>
      </w:r>
      <w:smartTag w:uri="urn:schemas-microsoft-com:office:smarttags" w:element="metricconverter">
        <w:smartTagPr>
          <w:attr w:name="ProductID" w:val="1992 г"/>
        </w:smartTagPr>
        <w:r w:rsidRPr="007D73BF">
          <w:rPr>
            <w:rFonts w:ascii="Times New Roman" w:hAnsi="Times New Roman" w:cs="Times New Roman"/>
            <w:sz w:val="24"/>
            <w:szCs w:val="24"/>
          </w:rPr>
          <w:t>2008 г</w:t>
        </w:r>
      </w:smartTag>
      <w:r w:rsidRPr="007D73BF">
        <w:rPr>
          <w:rFonts w:ascii="Times New Roman" w:hAnsi="Times New Roman" w:cs="Times New Roman"/>
          <w:sz w:val="24"/>
          <w:szCs w:val="24"/>
        </w:rPr>
        <w:t>. № 273-ФЗ "О противодействии коррупции"</w:t>
      </w:r>
      <w:r w:rsidRPr="007D73BF">
        <w:rPr>
          <w:rFonts w:ascii="Times New Roman" w:hAnsi="Times New Roman" w:cs="Times New Roman"/>
          <w:sz w:val="24"/>
          <w:szCs w:val="24"/>
        </w:rPr>
        <w:br/>
        <w:t>(далее - Федеральный закон № 273-ФЗ), содержащей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2. Контроль за выбором места трудоустройства бывших государственных (муниципальных) служащих необходим в целях недопущения возникновения коллизии публичных и частных интересов, которая может выражаться: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 возникновении конфликта интересов при исполнении должностных обязанностей, обусловленного возможностью предоставления выгод и преимуществ для организации, рассматриваемой государственным (муниципальным) служащим в качестве будущего места работы;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 неправомерном использовании служебной информации в интересах организации после увольнения с государственной (муниципальной) службы.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3. Методические рекомендации ориентированы на следующих лиц: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1) гражданин - бывший государственный (муниципальный) служащий (далее также - гражданин)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7D73BF">
        <w:rPr>
          <w:rFonts w:ascii="Times New Roman" w:hAnsi="Times New Roman" w:cs="Times New Roman"/>
          <w:sz w:val="24"/>
          <w:szCs w:val="24"/>
        </w:rPr>
        <w:t>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2) бывший представитель нанимателя (работодателя) - руководитель государственного органа, органа местного самоуправления, в котором гражданин замещал должность государственной (муниципальной) службы (далее также - государственный (муниципальный) орган), лицо, замещающее государственную должность, муниципальную должность, либо представитель указанных руководителя или лица, осуществляющие полномочия нанимателя от имени Российской Федерации, субъекта Российской Федерации или муниципального образования;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3) новый работодатель – юридическоелицо (коммерческая или некоммерческая организация, в том числе государственная корпорация, компания или публично-правовая компания), с которым гражданин планирует заключить или заключил трудовой или гражданско-правовой договор (далее также - организация). К данному субъекту правоотношений также относится граждане (физические лица), привлекающие к трудовой деятельности на договорной основе иных физических лиц, являвшихся бывшими государственными (муниципальными) служащими. Например, к таким гражданам могут быть отнесены лица, осуществляющие предпринимательскую деятельность без образования юридического лица, а также занимающиеся частной практикой нотариусы, адвокаты, учредившие адвокатские кабинеты, и другие лица, занимающиеся в установленном законодательством Российской Федерации порядке частной практикой.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D73BF">
        <w:rPr>
          <w:rFonts w:ascii="Times New Roman" w:hAnsi="Times New Roman" w:cs="Times New Roman"/>
          <w:b/>
          <w:sz w:val="24"/>
          <w:szCs w:val="24"/>
        </w:rPr>
        <w:t xml:space="preserve">I. Условия, влекущие необходимость получения гражданином - </w:t>
      </w:r>
      <w:r w:rsidRPr="007D73BF">
        <w:rPr>
          <w:rFonts w:ascii="Times New Roman" w:hAnsi="Times New Roman" w:cs="Times New Roman"/>
          <w:b/>
          <w:sz w:val="24"/>
          <w:szCs w:val="24"/>
        </w:rPr>
        <w:br/>
        <w:t xml:space="preserve">бывшим государственным (муниципальным) служащим согласия комиссии </w:t>
      </w:r>
      <w:r w:rsidRPr="007D73BF">
        <w:rPr>
          <w:rFonts w:ascii="Times New Roman" w:hAnsi="Times New Roman" w:cs="Times New Roman"/>
          <w:b/>
          <w:sz w:val="24"/>
          <w:szCs w:val="24"/>
        </w:rPr>
        <w:br/>
        <w:t>по соблюдению требований к служебному поведению государственных (муниципальных) служащих и урегулированию конфликта интересов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4. Условиями, влекущими распространение на гражданина обязанности получения согласия комиссии по соблюдению требований к служебному поведению государственных (муниципальных) служащих и урегулированию конфликта интересов (далее - комиссия), являются: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1) нахождение должности, которую замещал гражданин, в перечне, установленном нормативными правовыми актами Российской Федерации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7D73BF">
        <w:rPr>
          <w:rFonts w:ascii="Times New Roman" w:hAnsi="Times New Roman" w:cs="Times New Roman"/>
          <w:sz w:val="24"/>
          <w:szCs w:val="24"/>
        </w:rPr>
        <w:t>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Под указанными в статье 12 Федерального закона № 273-ФЗ перечнями, установленными нормативными правовыми актами Российской Федерации, следует понимать как перечни, утвержденные непосредственно для целей названной нормы, так и - в случае отсутствия названных перечней - нормативные правовые акты, определяющие должности государственной службы (должности муниципальной службы), при замещении которых государственные (муниципальные)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поскольку принятие последних также обусловлено предусмотренными законодательством мерами по противодействию коррупции</w:t>
      </w:r>
      <w:r w:rsidRPr="007D73BF">
        <w:rPr>
          <w:rStyle w:val="a5"/>
          <w:rFonts w:eastAsiaTheme="minorHAnsi"/>
          <w:sz w:val="24"/>
          <w:szCs w:val="24"/>
          <w:lang w:eastAsia="en-US"/>
        </w:rPr>
        <w:footnoteReference w:id="4"/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Так, перечень должностей федеральной государственной службы для целей статьи 12 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Федерального закона № 273-ФЗ </w:t>
      </w:r>
      <w:r w:rsidRPr="007D73BF">
        <w:rPr>
          <w:rFonts w:ascii="Times New Roman" w:hAnsi="Times New Roman" w:cs="Times New Roman"/>
          <w:sz w:val="24"/>
          <w:szCs w:val="24"/>
        </w:rPr>
        <w:t>определен Указом Президента Российской Федерацииот 21июля2010 г. № 925 "О мерах по реализации отдельных положений Федерального закона "О противодействии коррупции" (далее - Указ № 925) и включает в себя: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должности федеральной государственной службы, включенные в раздел I или раздел 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 мая2009 г. № 557 (далее - Указ № 557);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должности федеральной государственной службы, включенные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разделом III перечня, утвержденного Указом № 557.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При этом пунктом4 Указа № 925 органам государственной власти субъектов Российской Федерации и органам местного самоуправления рекомендовано разработать, руководствуясь данным Указом, и утвердить перечни должностей государственной гражданской службы субъектов Российской Федерации и перечни должностей муниципальной службы, предусмотренные статьей 12 Федерального закона № 273-ФЗ.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Принципиально важным для определения условий о распространении на гражданина ограничений, предусмотренных статьей12 Федерального закона№ 273-ФЗ, является установление факта нахождения должности, которую замещал гражданин по последнему месту службы, в соответствующем перечне, установленном Указом № 557, правовыми актами федеральных государственных органов, государственных органов субъектов Российской Федерации, органов местного самоуправления. В этой связиуказанные ограничения не распространяются на бывшего государственного (муниципального) служащего, если 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период прохождения государственной (муниципальной) службы замещаемая им должность не была включена в соответствующие перечни либо была исключена из них к дате заключения трудового (гражданско-правового) договора. </w:t>
      </w:r>
      <w:r w:rsidRPr="007D73BF">
        <w:rPr>
          <w:rFonts w:ascii="Times New Roman" w:hAnsi="Times New Roman" w:cs="Times New Roman"/>
          <w:sz w:val="24"/>
          <w:szCs w:val="24"/>
        </w:rPr>
        <w:t>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2) в должностные (служебные) обязанности гражданина - бывшего государственного (муниципального) служащего входили отдельные функции государственного, муниципального (административного) управления организацией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7D73BF">
        <w:rPr>
          <w:rFonts w:ascii="Times New Roman" w:hAnsi="Times New Roman" w:cs="Times New Roman"/>
          <w:sz w:val="24"/>
          <w:szCs w:val="24"/>
        </w:rPr>
        <w:t>, в которую он трудоустраивается.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 случае, если в должностные обязанности по той должности, которую служащий замещал входили функции государственного, муниципального (административного) управления в отношении организации, в которую он трудоустраивается, то он обязан получить согласие комиссии на трудоустройство в данную организацию.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3) прошло менее двух лет со дня увольнения гражданина с государственной (муниципальной) службы.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Период, в течение которого действуют установленные статьей12 Федерального закона № 273-ФЗ ограничения, начинается со дня увольнения с государственной (муниципальной) службы и заканчивается через два года.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В случае, если в течение двух лет с момента увольнения с государственной (муниципальной) службы гражданин трудоустраивается неоднократно в различные организации, соответствующие ограничения действуют в отношении каждого случая его трудоустройства.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4) заключение трудового договора вне зависимости от размера заработной платы либо заключение гражданско-правового договора (гражданско-правовых договоров), стоимость выполнения работ (оказания услуг) по которому (которым) составляет более ста тысяч рублей в течение месяца.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Принятие решения о получении согласия комиссии осуществляется исходя из совокупности вышеуказанных условий.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5. Ограничения, предусмотренные статьей12 Федерального закона № 273-ФЗ, распространяются на гражданина независимо от оснований его увольнения с государственной (муниципальной) службы.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6. При принятии решения о целесообразности получения согласия комиссии необходимо учитывать положения пункта 5 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Постановления Пленума Верховного Суда Российской Федерации от 28 ноября 2017 г. № 46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"О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правонарушениях"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(далее – Постановление Пленума Верховного Суда Российской Федерации № 46),</w:t>
      </w:r>
      <w:r w:rsidRPr="007D73BF">
        <w:rPr>
          <w:rFonts w:ascii="Times New Roman" w:hAnsi="Times New Roman" w:cs="Times New Roman"/>
          <w:sz w:val="24"/>
          <w:szCs w:val="24"/>
        </w:rPr>
        <w:t xml:space="preserve">согласно которому трудоустройство гражданина – бывшего государственного (муниципального) служащего в другой государственный (муниципальный) орган, в том числе 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должность, не относящуюся к должностям государственной (муниципальной) службы, либо заключение с указанным органом гражданско-правовой договор (договоры) не порождает обязанности,предусмотренные статьей 12 Федерального закона № 273-ФЗ. 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D73BF">
        <w:rPr>
          <w:rFonts w:ascii="Times New Roman" w:hAnsi="Times New Roman" w:cs="Times New Roman"/>
          <w:b/>
          <w:sz w:val="24"/>
          <w:szCs w:val="24"/>
        </w:rPr>
        <w:t>. Порядок направления гражданином - бывшим государственным (муниципальным) служащим обращения о даче согласия на трудоустройство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7. Для федеральных государственных служащих соответствующий порядок обращения регламентирован Положением о комиссиях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1июля 2010 г. № 821 (далее - Положение о комиссиях, Указ № 821).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Для граждан, замещавших должности государственной гражданской службы субъектов Российской Федерации и муниципальной службы, соответствующий порядок регламентируется государственными органами субъектов Российской Федерации и органами местного самоуправления (согласно пункту 8 Указа № 821 органам государственной власти субъектов Российской Федерации и органам местного самоуправления рекомендовано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 и руководствоваться Указом № 821 при разработке названных положений).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8. Основанием для проведения заседания комиссии является обращение гражданина, замещавшего в государственном(муниципальном) органе должность государственной (муниципальной)службы,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обязанности, до истечения двух лет со дня увольнения с государственной(муниципальной) службы (далее - обращение) (подпункт "б" пункта 16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9. Обращение подается гражданином в подразделение кадровой службы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 (пункт17.1 Положения о комиссиях). Обращение может быть направлено по почте с заказным уведомлением либо доставлено лично в государственный (муниципальный)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10. В обращении указываются следующие сведения: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1) фамилия, имя, отчество гражданина, дата его рождения, адрес места жительства;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2) замещаемые должности в течение последних двух лет до дня увольнения с государственной (муниципальной) службы;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3) наименование коммерческой (некоммерческой) организации. Рекомендуется указывать полное наименование организации согласно учредительным документам;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4) местонахождение коммерческой (некоммерческой) организации. Рекомендуется указывать юридический адрес и адрес фактического места нахождения организации;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5) характер деятельности коммерческой (некоммерческой) организации. Основную деятельность организации рекомендуется указывать согласно учредительным документам;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6) должностные (служебные) обязанности, исполняемые гражданином во время замещения им должности государственной (муниципальной) службы. Указываются обязанности в соответствии с должностным регламентом (должностной инструкцией);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7) функции по государственному, муниципальному (административному) управлению в отношении коммерческой (некоммерческой) организации. Рекомендуется подробно указывать, в чем заключались данные функции, а также уточнить при необходимости какой конкретной деятельности данной коммерческой (некоммерческой) организации касались принимаемые государственным (муниципальным) служащим решения. Функции по государственному, муниципальному (административному) управлению должны осуществляться в отношении конкретной организации, в которую трудоустраивается бывший государственный (муниципальный) служащий.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8) вид договора (трудовой или гражданско-правовой);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9) предполагаемый срок действия договора (срочный либо заключенный на неопределенный срок). При заключении срочного договора указывается срок его действия, при заключении договора на неопределенный срок - дата начала его действия;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10) сумма оплаты за выполнение (оказание) по договору работ (услуг) (предполагаемая сумма в рублях в течение месяца);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11) обращение о намерении лично присутствовать на заседании комиссии (пункт 19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11. За согласием на трудоустройство в комиссию может обратиться также государственный (муниципальный) служащий, планирующий свое увольнение (пункт 17.2 Положения о комиссиях). Такое обращение подлежит оформлению и рассмотрению комиссией в порядке, аналогичном рассмотрению обращения гражданина.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D73BF">
        <w:rPr>
          <w:rFonts w:ascii="Times New Roman" w:hAnsi="Times New Roman" w:cs="Times New Roman"/>
          <w:b/>
          <w:sz w:val="24"/>
          <w:szCs w:val="24"/>
        </w:rPr>
        <w:t>. Порядок рассмотрения обращения гражданина - бывшего государственного (муниципального) служащего о даче согласия на трудоустройство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12. Первоначальное рассмотрение обращения осуществляется в подразделении кадровой службы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 (пункт 17.1 Положения о комиссиях). Указанное подразделение также осуществляет подготовку мотивированного заключения.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13. При подготовке мотивированного заключения должностные лица кадрового подразделения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имеют право проводить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собеседование с государственным (муниципальным) служащим, представившим обращение, получать от него письменные пояснения, а руководитель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 (пункт 17.5 Положения о комиссиях).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14. Мотивированное заключение должно содержать (пункт 17.6 Положения о комиссиях):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а) информацию, изложенную в обращении;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б) информацию, полученную от государственных (муниципальных) органов и заинтересованных организаций на основании запросов;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в) мотивированный вывод, основанный на всестороннем анализе указанной информации, а также рекомендации для принятия одного из решений в соответствии с пунктом 24 Положения о комиссиях или иного решения.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15. Обращение гражданина, а также мотивированное заключение и другие материалы в течение семи рабочих дней со дня поступления обращения представляются председателю комиссии (пункт 17.5 Положения о комиссиях).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16. При проведении собеседования и получении письменных пояснений может быть рекомендовано уточнить информацию, изложенную в обращении, получить дополнительные данные о причинах выбора именно данной организации для трудоустройства, способе трудоустройства (рекомендации знакомых, размещение резюме в кадровых агентствах, конкурс на должности и т.д.), предполагаемом круге обязанностей.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17. Направление запросов в государственные органы, органы местного самоуправления и заинтересованные организации может быть организовано, например, в случае возникновения сомнений в достоверности информации, содержащейся в обращении.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18. В случае направления запросов обращение, а также мотивированное заключение и другие материалы представляются председателю комиссии в течение 45 дней со дня поступления обращения. Указанный срок может быть продлен, но не более чем на 30 дней.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19. В ходе подготовки мотивированного заключения рекомендуется: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а) проанализировать функции государственного, муниципального (административного) управления, входившие в должностные (служебные) обязанности гражданина - бывшего государственного (муниципального) служащего, а также реально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принятые им решения в отношении организации на предмет возможного использования должностного положения в целях оказания организации, в которую трудоустраивается гражданин, выгод и преимуществ. Рекомендуется подробно проанализировать, в чем заключались данные функции, уточнив при необходимости по каким вопросам деятельности данной организации были приняты решения государственным (муниципальным) служащим.  Например, в области: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лицензирования отдельных видов деятельности, выдачи разрешений на отдельные виды работ;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размещения заказов на поставку товаров, выполнение работ и оказание услуг для государственных нужд;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регистрации имущества и сделок с ним;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проведения государственной экспертизы и выдачи заключений;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подготовки и принятия решений о распределении бюджетных ассигнований, субсидий, межбюджетных трансфертов, а также ограниченных ресурсов (квот, земельных участков и т.п.);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осуществления государственного надзора и (или) контроля;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б) установить наличие либо отсутствие информации или каких-либо признаков, свидетельствующих о выгодах, преимуществах, преференциях, полученных организацией по сравнению с другими юридическими лицами при замещении гражданином должности государственной (муниципальной) службы. При этом необходимо разграничить такие решения, принятые государственным (муниципальным) служащим самостоятельно и в порядке исполнения поручений вышестоящего органа или должностного лица.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Следует обратить внимание на круг трудовых обязанностей в организации, в которую планирует трудоустроиться гражданин, сумму оплаты за выполнение (оказание) работ (услуг) по договору, поскольку необоснованно высокий размер оплаты за работы (услуги), явно отличающийся от среднеустановленного, может рассматриваться в качестве одного из признаков, свидетельствующих о компенсации за ранее совершенные гражданином действия в интересах организации. В этом случае рекомендуется направить полученную информацию в органы прокуратуры и (или) иные правоохранительные органы в соответствии с их компетенцией.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Круг трудовых обязанностей в организации, в которую планирует трудоустроиться гражданин, не может играть определяющую роль при принятии решения о дачи согласия на трудоустройство в силу того, что круг трудовых обязанностей может быть изменени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необходимость повторного получения согласия комиссии в такой ситуации отсутствует. В этой связи особое внимание необходимо уделять связям гражданина – бывшего государственного (муниципального) служащего с организацией (имущественным, корпоративным или иным отношениям), с которой он заключает трудовой (гражданско-правовой) договор, учитывая возможность получения необоснованных выгод и преимуществ в качестве компенсации за решения, принятые им в отношении данной организации в период прохождения государственной (муниципальной) службы.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20. В случае, если гражданин по последнему месту службы помимо последней должности государственной (муниципальной) службы замещал иные должности государственной (муниципальной) службы, находящиеся в соответствующем перечне, установленном Указом № 557, правовыми актами государственных (муниципальных) органов, его обращение рекомендуется рассмотреть исходя из анализа деятельности по данным должностям на предмет осуществления отдельных функций по государственному, муниципальному (административному) управлению коммерческой (некоммерческой) организацией.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21. В случае, если в ходе проверочных мероприятий установлено, что гражданин, замещая должность государственной (муниципальной) службы, не осуществлял функции государственного, муниципального (административного) управления в отношении коммерческой (некоммерческой) организации, в которую он трудоустраивается, и соответственно отсутствуют основания для рассмотрения на заседании комиссии вопроса о даче согласия на его трудоустройство, подразделение кадровой службы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 готовит заключение о нецелесообразности рассмотрения обращения гражданина на заседании комиссии. Об этом необходимопроинформировать председателя комиссии и гражданина.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22. Председатель комиссии при поступлении к нему в порядке, предусмотренном нормативным правовым актом государственного (муниципального) органа, информации, содержащей основания для проведения заседания комиссии (пункт 18 Положения о комиссиях):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а) в 10-дневный срок назначает дату заседания комиссии. При этом дата заседания комиссии не может быть назначена позднее 20 дней со дня поступления указанной информации;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б) организует ознакомление гражданина - бывшего государственного (муниципального) служащего, членов комиссии и других лиц, участвующих в заседании комиссии, с информацией, поступившей в подразделение государственного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 либо должностному лицу кадровой службы государственного (муниципального) органа, ответственному за работу по профилактике коррупционных и иных правонарушений, и с результатами ее проверки;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в) рассматривает ходатайства о приглашении на заседание комиссии государственных (муниципальных) служащих, замещающих должности государственной (муниципальной) службы в государственном (муниципальном) органе; специалистов, которые могут дать пояснения по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представителя обратившегося гражданина,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 (подпункт "б" пункта 13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23. Под информацией, содержащей основания для проведения заседания комиссии, понимается: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1) наличие соответствующего обращения гражданина;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2) мотивированное заключение подразделения кадровой службы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правонарушений, подготовленное на основании проведенной проверки (в случае если проверка проводилась), в котором содержатся выводы: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о наличии отдельных функций государственного, муниципального (административного) управления коммерческой (некоммерческой) организацией, входивших в должностные (служебные) обязанности государственного (муниципального) служащего;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о возможности или невозможности дачи гражданину согласия на заключение трудового (гражданско-правового) договора с организацией.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24. С подготовленным мотивированным заключением рекомендуется ознакомить гражданина до заседания комиссии. Рекомендуется установить срок ознакомления за 1 - 2 дня до планируемого заседания комиссии.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D73BF">
        <w:rPr>
          <w:rFonts w:ascii="Times New Roman" w:hAnsi="Times New Roman" w:cs="Times New Roman"/>
          <w:sz w:val="24"/>
          <w:szCs w:val="24"/>
        </w:rPr>
        <w:t>. Направление обращения в случае упразднения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государственного (муниципального) органа, в котором гражданин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замещал должность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25. В случае упразднения федерального (муниципального) органа в период работы ликвидационной комиссии государственного (муниципального) органа гражданину рекомендуется представлять обращение о даче согласия в установленном порядке в упраздняемый государственный (муниципальный) орган.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26. После завершения работы ликвидационной комиссии государственного (муниципального) органа вышеназванные сведения следует направлять в государственный (муниципальный) орган, который является правопреемником упраздненного государственного (муниципального) органа.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27. В случае, если функции упраздненного государственного (муниципального) органа распределены между несколькими правопреемниками (к примеру, в соответствии с Указом Президента Российской Федерации от 2 февраля </w:t>
      </w:r>
      <w:smartTag w:uri="urn:schemas-microsoft-com:office:smarttags" w:element="metricconverter">
        <w:smartTagPr>
          <w:attr w:name="ProductID" w:val="1992 г"/>
        </w:smartTagPr>
        <w:r w:rsidRPr="007D73BF">
          <w:rPr>
            <w:rFonts w:ascii="Times New Roman" w:hAnsi="Times New Roman" w:cs="Times New Roman"/>
            <w:sz w:val="24"/>
            <w:szCs w:val="24"/>
          </w:rPr>
          <w:t>2016 г</w:t>
        </w:r>
      </w:smartTag>
      <w:r w:rsidRPr="007D73BF">
        <w:rPr>
          <w:rFonts w:ascii="Times New Roman" w:hAnsi="Times New Roman" w:cs="Times New Roman"/>
          <w:sz w:val="24"/>
          <w:szCs w:val="24"/>
        </w:rPr>
        <w:t>. № 41 "О некоторых вопросах государственного контроля и надзора в финансово-бюджетной сфере" правопреемником упраздняемой Федеральной службы финансово-бюджетного надзора являются Федеральное казначейство, Федеральная таможенная служба и Федеральная налоговая служба), соответствующие сведения допустимо направлять в любой государственный (муниципальный) орган, который осуществляет функции упраздненного органа..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Органу, являющемуся правопреемником упраздненного органа, в случае ошибочного поступления обращения гражданина о даче согласия либо уведомления организации о приеме на работу бывшего государственного (муниципального) служащего рекомендуется направлять названные документы в надлежащий орган.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28. В случае, если упразднение осуществляется без правопреемства, заявление следует направлять в орган, которому переданы функции государственного, муниципального (административного) управления в соответствующей сфере.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29. При рассмотрении комиссией обращения гражданина анализируются, в том числе должностные обязанности, содержащиеся в должностном регламенте (должностной инструкции) государственного (муниципального) служащего.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30. Согласно приказу Министерства культуры Российской Федерации</w:t>
      </w:r>
      <w:r w:rsidRPr="007D73BF">
        <w:rPr>
          <w:rFonts w:ascii="Times New Roman" w:hAnsi="Times New Roman" w:cs="Times New Roman"/>
          <w:sz w:val="24"/>
          <w:szCs w:val="24"/>
        </w:rPr>
        <w:br/>
        <w:t>от 25 августа 2010 г. № 558 "Об 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 личные дела работников, в том числе государственных (муниципальных) служащих, относятся к типовым управленческим архивным документам, а срок их хранения составляет 75 лет.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 xml:space="preserve">31. Исходя из положений статьи 5 Федерального закона от 22 октября </w:t>
      </w:r>
      <w:smartTag w:uri="urn:schemas-microsoft-com:office:smarttags" w:element="metricconverter">
        <w:smartTagPr>
          <w:attr w:name="ProductID" w:val="1992 г"/>
        </w:smartTagPr>
        <w:r w:rsidRPr="007D73BF">
          <w:rPr>
            <w:rFonts w:ascii="Times New Roman" w:hAnsi="Times New Roman" w:cs="Times New Roman"/>
            <w:sz w:val="24"/>
            <w:szCs w:val="24"/>
          </w:rPr>
          <w:t>2004 г</w:t>
        </w:r>
      </w:smartTag>
      <w:r w:rsidRPr="007D73BF">
        <w:rPr>
          <w:rFonts w:ascii="Times New Roman" w:hAnsi="Times New Roman" w:cs="Times New Roman"/>
          <w:sz w:val="24"/>
          <w:szCs w:val="24"/>
        </w:rPr>
        <w:t>. № 125-ФЗ "Об архивном деле в Российской Федерации" (далее - Федеральный закон № 125-ФЗ) указанные личные дела включаются в состав Архивного фонда Российской Федерации.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32. В соответствии с частью 8 статьи 23 Федерального закона № 125-ФЗ при ликвидации государственных органов, органов местного самоуправления, государственных и муниципальных организаций включенные в состав Архивного фонда Российской Федерации документы, документы по личному составу, а также архивные документы, сроки временного хранения которых не истекли, в упорядоченном состоянии поступают на хранение в соответствующий государственный или муниципальный архив.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 этой связи при поступлении в государственный (муниципальный) орган, который является правопреемником другого государственного (муниципального) органа, соответствующего обращения гражданина необходимые материалы для анализа могут быть получены в соответствующем государственном или муниципальном архиве.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7D73BF">
        <w:rPr>
          <w:rFonts w:ascii="Times New Roman" w:hAnsi="Times New Roman" w:cs="Times New Roman"/>
          <w:b/>
          <w:sz w:val="24"/>
          <w:szCs w:val="24"/>
        </w:rPr>
        <w:t>. Рассмотрение обращения на заседании комиссии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33. Заседание комиссии проводится, как правило, в присутствии гражданина (пункт 19 Положения о комиссиях).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34. О намерении лично присутствовать на заседании комиссии гражданин указывает в обращении.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35. Заседания комиссии могут проводиться в отсутствие гражданина в случаях (пункт 19.1 Положения о комиссиях):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а) если в обращении не содержится указания о намерении гражданина лично присутствовать на заседании комиссии;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б) если гражданин,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36. На заседании заслушиваются пояснения гражданина (с его согласия), иных лиц, рассматриваются материалы по существу вынесенных на данное заседание вопросов, а также дополнительные материалы (пункт 20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37. Частью1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D73BF">
        <w:rPr>
          <w:rFonts w:ascii="Times New Roman" w:hAnsi="Times New Roman" w:cs="Times New Roman"/>
          <w:sz w:val="24"/>
          <w:szCs w:val="24"/>
        </w:rPr>
        <w:t xml:space="preserve"> статьи12 Федерального закона № 273-ФЗ предусмотрена обязанность комиссии в порядке, установленном нормативными правовыми актами Российской Федерации,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отдельные функции государственного, муниципального (административного) управления данной организацией входили в его должностные (служебные) обязанности, а также проинформировать гражданина о принятом решении.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38. По итогам рассмотрения обращения гражданина комиссия принимает одно из следующих решений (пункт 24 Положения о комиссиях):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а) дать гражданину согласие на замещение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б) отказать гражданину в замещении должности в коммерческой (некоммерческой) организации либо в выполнении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обязанности, и мотивировать свой отказ.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Представляется целесообразным оформить такой отказ в письменном виде и мотивировать его доводами, изложенными в подготовленном ранее мотивированном заключении, а также сведениями (при их наличии), полученными в ходе заседания комиссии (вновь открывшиеся обстоятельства, мнения членов комиссии и т.д.).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39. Выписка из решения комиссии, заверенная подписью секретаря комиссии и печатью государственного (муниципального) органа, вручается гражданину, в отношении которого рассматривался вопрос о даче согласия на заключение трудового (гражданско-правового) договора с коммерческой (некоммерческой) организацией,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 (пункт 37.1 Положения о комиссиях).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40. Принимая во внимание, что данными правоотношениями затрагивается предусмотренное статьей 37 Конституции Российской Федерации право гражданина на свободный труд, решение комиссии в полном объеме, включая соответствующий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протокол заседания комиссии по вопросу дачи ему согласия на заключение трудового (гражданско-правового) договора с организацией предоставляется гражданину по его требованию.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41. Решение комиссии по итогам рассмотрения обращения гражданина носит обязательный характер (пункт 30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42. Если гражданин не согласен с решением комиссии, он вправе обратиться в комиссию с просьбой о пересмотре этого решения.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Если гражданин полагает, что решение комиссии нарушает его права и законные интересы, он вправе обратиться в органы прокуратуры либо в суд за их защитой.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43. В случае установления комиссией факта совершения государственным (муниципальным)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 (пункт 36 Положения о комиссиях).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7D73BF">
        <w:rPr>
          <w:rFonts w:ascii="Times New Roman" w:hAnsi="Times New Roman" w:cs="Times New Roman"/>
          <w:b/>
          <w:sz w:val="24"/>
          <w:szCs w:val="24"/>
        </w:rPr>
        <w:t>. Обязанность гражданина - бывшего государственного (муниципального) служащего сообщать работодателю о замещении им должности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73BF">
        <w:rPr>
          <w:rFonts w:ascii="Times New Roman" w:hAnsi="Times New Roman" w:cs="Times New Roman"/>
          <w:b/>
          <w:sz w:val="24"/>
          <w:szCs w:val="24"/>
        </w:rPr>
        <w:t>в государственном (муниципальном) органе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44. В соответствии с частью 2 статьи 12 Федерального закона</w:t>
      </w:r>
      <w:r w:rsidRPr="007D73BF">
        <w:rPr>
          <w:rFonts w:ascii="Times New Roman" w:hAnsi="Times New Roman" w:cs="Times New Roman"/>
          <w:sz w:val="24"/>
          <w:szCs w:val="24"/>
        </w:rPr>
        <w:br/>
        <w:t>№ 273-ФЗ гражданин, замещавший должности государственной (муниципальной) службы, перечень которых устанавливается нормативными правовыми актами Российской Федерации, в течение двух лет после увольнения со службы обязан при заключении трудовых или гражданско-правовых договоров на выполнение работ (оказание услуг), сообщать работодателю сведения о последнем месте своей службы. В числе указанных сведений рекомендуется сообщать о замещаемой в течение предшествующих трудоустройству двух лет должности, включенной в перечень, установленный нормативными правовыми актами Российской Федерации.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Рекомендуется оформлять сообщение о последнем месте службы в письменном виде и приобщать данное сообщение к личному делу бывшего государственного (муниципального) служащего. Копию представленного сообщения о последнем месте службы рекомендуется возвращать бывшему государственному (муниципальному) служащему.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 xml:space="preserve">45. Обязанность, указанная в абзаце первом пункта44 настоящих Методических рекомендаций, распространяется на всех граждан, замещавших должности государственной (муниципальной) службы, перечень которых установлен нормативными правовыми актами Российской Федерации, независимо от того, входили или не входили в должностные (служебные) обязанности гражданина в период прохождения им государственной (муниципальной) службы функции государственного, муниципального (административного) управления организацией, в которую он трудоустраивается.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46. При этом, в случае, если отдельные функции государственного, муниципального (административного) управления организацией, в которую трудоустраивается гражданин, входили в его должностные (служебные) обязанности, ему рекомендуется представить в организацию согласие комиссии, поскольку трудовой (гражданско-правовой) договор может быть заключен с таким гражданином только при наличии такого согласия. В условиях его отсутствия договор будет считаться заключенным с нарушением установленных правил заключения и подлежит прекращению по пункту11 части первой статьи77 Трудового кодекса Российской Федерации</w:t>
      </w:r>
      <w:r w:rsidRPr="007D73BF">
        <w:rPr>
          <w:rFonts w:ascii="Times New Roman" w:hAnsi="Times New Roman" w:cs="Times New Roman"/>
          <w:sz w:val="24"/>
          <w:szCs w:val="24"/>
        </w:rPr>
        <w:br/>
        <w:t>(далее – ТКРФ), как заключенный в нарушение установленных ТК РФ, иным федеральным законом ограничений на занятие определенными видами трудовой деятельности; в других случаях, предусмотренных федеральными законами (абзац пятый части первой статьи84 ТК РФ).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47. При наличии у организации, в которую трудоустраивается гражданин, замещавший ранее (в течение двух лет) должности государственной (муниципальной) службы, включенные в </w:t>
      </w:r>
      <w:r w:rsidRPr="007D73BF">
        <w:rPr>
          <w:rFonts w:ascii="Times New Roman" w:hAnsi="Times New Roman" w:cs="Times New Roman"/>
          <w:bCs/>
          <w:sz w:val="24"/>
          <w:szCs w:val="24"/>
        </w:rPr>
        <w:t xml:space="preserve">установленный нормативными правовыми актами перечень, сведений об осуществлении им </w:t>
      </w:r>
      <w:r w:rsidRPr="007D73BF">
        <w:rPr>
          <w:rFonts w:ascii="Times New Roman" w:hAnsi="Times New Roman" w:cs="Times New Roman"/>
          <w:sz w:val="24"/>
          <w:szCs w:val="24"/>
        </w:rPr>
        <w:t>функций государственного, муниципального (административного) управления данной организацией</w:t>
      </w:r>
      <w:r w:rsidRPr="007D73BF">
        <w:rPr>
          <w:rFonts w:ascii="Times New Roman" w:hAnsi="Times New Roman" w:cs="Times New Roman"/>
          <w:bCs/>
          <w:sz w:val="24"/>
          <w:szCs w:val="24"/>
        </w:rPr>
        <w:t xml:space="preserve"> рекомендуется трудовой договор с указанным гражданином не заключать до получения положительного решения комиссии.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Указанные рекомендации применяются также при намерении организации заключить с гражданином гражданско-правовой договор на выполнение работ (оказание услуг) </w:t>
      </w:r>
      <w:r w:rsidRPr="007D73BF">
        <w:rPr>
          <w:rFonts w:ascii="Times New Roman" w:hAnsi="Times New Roman" w:cs="Times New Roman"/>
          <w:bCs/>
          <w:sz w:val="24"/>
          <w:szCs w:val="24"/>
        </w:rPr>
        <w:t>в течение месяца стоимостью более ста тысяч рублей.</w:t>
      </w:r>
    </w:p>
    <w:p w:rsidR="007D73BF" w:rsidRPr="007D73BF" w:rsidRDefault="007D73BF" w:rsidP="007D73B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7D73BF">
        <w:rPr>
          <w:rFonts w:ascii="Times New Roman" w:hAnsi="Times New Roman" w:cs="Times New Roman"/>
          <w:b/>
          <w:sz w:val="24"/>
          <w:szCs w:val="24"/>
        </w:rPr>
        <w:t xml:space="preserve">. Последствия нарушения гражданином - </w:t>
      </w:r>
      <w:r w:rsidRPr="007D73BF">
        <w:rPr>
          <w:rFonts w:ascii="Times New Roman" w:hAnsi="Times New Roman" w:cs="Times New Roman"/>
          <w:b/>
          <w:sz w:val="24"/>
          <w:szCs w:val="24"/>
        </w:rPr>
        <w:br/>
        <w:t>бывшим государственным (муниципальным) служащим обязанности сообщать работодателю сведения о последнем месте своей службы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48. В соответствии с частью 3 статьи 12 Федерального закона</w:t>
      </w:r>
      <w:r w:rsidRPr="007D73BF">
        <w:rPr>
          <w:rFonts w:ascii="Times New Roman" w:hAnsi="Times New Roman" w:cs="Times New Roman"/>
          <w:sz w:val="24"/>
          <w:szCs w:val="24"/>
        </w:rPr>
        <w:br/>
        <w:t xml:space="preserve">№ 273-ФЗ несоблюдение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после увольнения с государственной (муниципальной)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 xml:space="preserve">службы требования о сообщении  работодателю сведений о последнем месте своей службы, влечет прекращение трудового или гражданско-правового договора на выполнение работ (оказание услуг) с коммерческой (некоммерческой) организацией.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49. В целях исключения необходимости расторжения трудового (гражданско-правового) договора работодателю рекомендуется при приеме на работу гражданина убедиться, что при прохождении им государственной (муниципальной) службы он не замещал должности, включенные в установленный нормативными правовыми актами Российской Федерации перечень, не осуществлял функции государственного, муниципального (административного) управления данной организацией. 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Pr="007D73BF">
        <w:rPr>
          <w:rFonts w:ascii="Times New Roman" w:hAnsi="Times New Roman" w:cs="Times New Roman"/>
          <w:b/>
          <w:sz w:val="24"/>
          <w:szCs w:val="24"/>
        </w:rPr>
        <w:t>. Обязанность работодателя сообщать о заключении с гражданином - бывшим государственным (муниципальным) служащим трудового (гражданско-правового) договора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50. В соответствии с частью4 статьи12 Федерального закона</w:t>
      </w:r>
      <w:r w:rsidRPr="007D73BF">
        <w:rPr>
          <w:rFonts w:ascii="Times New Roman" w:hAnsi="Times New Roman" w:cs="Times New Roman"/>
          <w:sz w:val="24"/>
          <w:szCs w:val="24"/>
        </w:rPr>
        <w:br/>
        <w:t>№ 273-ФЗ, а также статьей64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D73BF">
        <w:rPr>
          <w:rFonts w:ascii="Times New Roman" w:hAnsi="Times New Roman" w:cs="Times New Roman"/>
          <w:sz w:val="24"/>
          <w:szCs w:val="24"/>
        </w:rPr>
        <w:t xml:space="preserve"> ТК РФ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(муниципальной) службы обязан в десятидневный срок сообщать о заключении такого договора представителю нанимателя (работодателю) государственного (муниципального) служащего по последнему месту его службы в порядке, устанавливаемом нормативными правовыми актами Российской Федерации.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Указанное сообщение направляется независимо от того, входили ли в должностные (служебные) обязанности бывшего государственного (муниципального) служащего функции государственного, муниципального (административного) управления организацией, заключившей с ним трудовой (гражданско-правовой) договор.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Исходя из смысла статьи 12Федерального закона № 273-ФЗ обязанность, предусмотренную частью 4 названной статьи, несут организации независимо от их организационно-правовой формы.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51. В случае, если на работу устраивается гражданин – бывший государственный (муниципальный) служащий работодателю следует обратить внимание на следующее.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1) Выяснить у бывшего государственного (муниципального) служащего, включена ли замещаемая (замещаемые) ранее им должность (должности) на дату заключения трудового (гражданско-правового) договора в перечень, установленный нормативными правовыми актами Российской Федерации, поскольку данный факт является основным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критерием для сообщения представителю нанимателя (работодателю) по последнему месту его службы о приеме на работу вышеуказанного лица.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Нормативные правовые акты, утверждающие соответствующие перечни должностей, указаны в подпункте1 пункта4 настоящих Методических рекомендаций.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С указанными перечнями работодатель может ознакомиться в справочно-правовых системах, а также на официальном сайте федерального государственного органа в разделе, посвященном вопросам противодействия коррупции, на официальном сайте органа государственной власти субъекта Российской Федерации и органа местного самоуправления, в котором бывший государственный (муниципальный) служащий проходил государственную (муниципальную) службу.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Информацию о включении той или иной должности государственной (муниципальной) службы в соответствующий перечень также можно получить по запросу в федеральных государственных органах, органах государственной власти субъектов Российской Федерации и органах местного самоуправления, в которых бывший служащий проходил службу.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2) Важными являются также сведения о дате увольнения гражданина с государственной (муниципальной) службы. Необходимо определить, прошел ли двухлетний период после увольнения со службы.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Если после увольнения гражданина с государственной (муниципальной) службы прошло: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менее двух лет - требуется сообщить о заключении трудового (гражданско-правового) договора в государственный (муниципальный) орган по последнему месту службы гражданина в десятидневный срок;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более двух лет - сообщать о заключении трудового (гражданско-правового) договора не требуется.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52. Правила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утверждены постановлением Правительства Российской Федерации от 21 января </w:t>
      </w:r>
      <w:smartTag w:uri="urn:schemas-microsoft-com:office:smarttags" w:element="metricconverter">
        <w:smartTagPr>
          <w:attr w:name="ProductID" w:val="1992 г"/>
        </w:smartTagPr>
        <w:r w:rsidRPr="007D73BF">
          <w:rPr>
            <w:rFonts w:ascii="Times New Roman" w:hAnsi="Times New Roman" w:cs="Times New Roman"/>
            <w:sz w:val="24"/>
            <w:szCs w:val="24"/>
          </w:rPr>
          <w:t>2015 г</w:t>
        </w:r>
      </w:smartTag>
      <w:r w:rsidRPr="007D73BF">
        <w:rPr>
          <w:rFonts w:ascii="Times New Roman" w:hAnsi="Times New Roman" w:cs="Times New Roman"/>
          <w:sz w:val="24"/>
          <w:szCs w:val="24"/>
        </w:rPr>
        <w:t>. № 29 (далее - Правила).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53. 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Подпись работодателя заверяется печатью организации или печатью кадровой службы (при наличии печатей) (пункт 3 Правил).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3"/>
      <w:bookmarkEnd w:id="1"/>
      <w:r w:rsidRPr="007D73BF">
        <w:rPr>
          <w:rFonts w:ascii="Times New Roman" w:hAnsi="Times New Roman" w:cs="Times New Roman"/>
          <w:sz w:val="24"/>
          <w:szCs w:val="24"/>
        </w:rPr>
        <w:t>54. 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 (пункт 5 Правил):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а) фамилия, имя, отчество (при наличии) гражданина (в случае, если фамилия, имя или отчество изменялись, указываются прежние);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б) число, месяц, год и место рождения гражданина;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в) должность государственной (муниципальной) службы, замещаемая гражданином непосредственно перед увольнением с государственной (муниципальной) службы (по сведениям, содержащимся в трудовой книжке);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г) наименование организации (полное, а также сокращенное (при наличии).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55. В случае, если с гражданином заключен трудовой договор, наряду со сведениями, указанными в пункте 54 настоящих Методических рекомендаций, также указываются следующие данные: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а) дата и номер приказа (распоряжения) или иного решения работодателя, согласно которому гражданин принят на работу;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б) 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в) 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Необходимо учитывать, что 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предусмотренная частью 4 статьи 12Федерального закона № 273-ФЗ обязанность возникает у работодателя при заключении с бывшим государственным (муниципальным) служащим трудового договора вне зависимости от размера предусмотренной им заработной платы</w:t>
      </w:r>
      <w:r w:rsidRPr="007D73BF">
        <w:rPr>
          <w:rStyle w:val="a5"/>
          <w:rFonts w:eastAsiaTheme="minorHAnsi"/>
          <w:sz w:val="24"/>
          <w:szCs w:val="24"/>
          <w:lang w:eastAsia="en-US"/>
        </w:rPr>
        <w:footnoteReference w:id="6"/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56. В случае, если с гражданином заключен гражданско-правовой договор, наряду со сведениями, указанными в пунктах 54 - 55 настоящих Методических рекомендаций, также указываются следующие данные: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а) дата и номер гражданско-правового договора;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б) срок гражданско-правового договора (сроки начала и окончания выполнения работ (оказания услуг);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в) предмет гражданско-правового договора (с кратким описанием работы (услуги) и ее результата);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г) стоимость работ (услуг) по гражданско-правовому договору.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заключении гражданско-правового договора (гражданско-правовых договоров) работодатель обязан направить соответствующее сообщение, если стоимость выполняемых работ (оказываемых услуг) по такому договору (договорам) превышает сто тысяч рублей в месяц либо если указанный договор (договоры) заключен на срок менее месяца, но стоимость выполняемых работ (оказываемых услуг) также превышает сто тысяч рублей</w:t>
      </w:r>
      <w:r w:rsidRPr="007D73BF">
        <w:rPr>
          <w:rFonts w:ascii="Times New Roman" w:eastAsiaTheme="minorHAnsi" w:hAnsi="Times New Roman" w:cs="Times New Roman"/>
          <w:sz w:val="24"/>
          <w:szCs w:val="24"/>
          <w:vertAlign w:val="superscript"/>
          <w:lang w:eastAsia="en-US"/>
        </w:rPr>
        <w:t>4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57. Сообщение о заключении трудового или гражданско-правового договора на выполнение работ (оказание услуг) направляется по последнему месту службы гражданина в 10-дневный срок со дня, следующего за днем заключения договора с гражданином либо его фактического допущения к работе</w:t>
      </w:r>
      <w:r w:rsidRPr="007D73BF">
        <w:rPr>
          <w:rStyle w:val="a5"/>
          <w:sz w:val="24"/>
          <w:szCs w:val="24"/>
        </w:rPr>
        <w:footnoteReference w:id="7"/>
      </w:r>
      <w:r w:rsidRPr="007D73BF">
        <w:rPr>
          <w:rFonts w:ascii="Times New Roman" w:hAnsi="Times New Roman" w:cs="Times New Roman"/>
          <w:sz w:val="24"/>
          <w:szCs w:val="24"/>
        </w:rPr>
        <w:t>. 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58. Работодатель вправе самостоятельно определить способ направления сообщения.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Учитывая возможность наступления ответственности за неисполнение работодателем обязанности в установленный срок направить такое сообщение, работодателю необходимо иметь подтверждение о направлении указанного сообщения по почте заказным письмом с уведомлением либо о доставке его непосредственно в государственный (муниципальный) орган с распиской о получении. 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hAnsi="Times New Roman" w:cs="Times New Roman"/>
          <w:sz w:val="24"/>
          <w:szCs w:val="24"/>
        </w:rPr>
        <w:t>59. 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Регистрация бывшего государственного (муниципального) служащего в качестве индивидуального предпринимателя или учреждение данным гражданином юридического лица не порождает обязанности по направлению соответствующего сообщения представителю нанимателя (работодателю) данного служащего</w:t>
      </w:r>
      <w:r w:rsidRPr="007D73BF">
        <w:rPr>
          <w:rStyle w:val="a5"/>
          <w:rFonts w:eastAsiaTheme="minorHAnsi"/>
          <w:sz w:val="24"/>
          <w:szCs w:val="24"/>
          <w:lang w:eastAsia="en-US"/>
        </w:rPr>
        <w:footnoteReference w:id="8"/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X</w:t>
      </w:r>
      <w:r w:rsidRPr="007D73BF">
        <w:rPr>
          <w:rFonts w:ascii="Times New Roman" w:hAnsi="Times New Roman" w:cs="Times New Roman"/>
          <w:b/>
          <w:sz w:val="24"/>
          <w:szCs w:val="24"/>
        </w:rPr>
        <w:t xml:space="preserve">. Обязанность уведомления государственного (муниципального) органа </w:t>
      </w:r>
      <w:r w:rsidRPr="007D73BF">
        <w:rPr>
          <w:rFonts w:ascii="Times New Roman" w:hAnsi="Times New Roman" w:cs="Times New Roman"/>
          <w:b/>
          <w:sz w:val="24"/>
          <w:szCs w:val="24"/>
        </w:rPr>
        <w:br/>
        <w:t>при трудоустройстве гражданина в коммерческие (некоммерческие) организации по совместительству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60. Согласно статье 60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D73BF">
        <w:rPr>
          <w:rFonts w:ascii="Times New Roman" w:hAnsi="Times New Roman" w:cs="Times New Roman"/>
          <w:sz w:val="24"/>
          <w:szCs w:val="24"/>
        </w:rPr>
        <w:t xml:space="preserve"> ТК РФ 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(внутреннее совместительство) и (или) у другого работодателя (внешнее совместительство).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61. Заключение трудовых договоров о работе по совместительству допускается с неограниченным числом работодателей, если иное не предусмотрено федеральным законом.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62. Учитывая, что ограничения, налагаемые на гражданина, замещавшего должность государственной (муниципальной) службы, при заключении им трудового (гражданско-правового) договора установлены в целях устранения коллизии публичных и частных интересов, возможность возникновения которой не связана со статусом выполняемых работ (основная работа или работа по совместительству), заключение трудового договора о работе по внешнему совместительству с таким гражданином также влечет за собой необходимость направления другим работодателем соответствующего уведомления представителю нанимателя (работодателю) по последнему месту его службы.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63. В соответствии с Правилами при заключении трудового договора с гражданином, в том числе о работе по совместительству, в уведомлении, направляемом представителю нанимателя (работодателю) по последнему месту службы гражданина, должны содержаться, в том числе наименование должности, которую занимает гражданин по трудовому договору в соответствии со штатным расписанием, наименование структурного подразделения организации, сведения о должностных обязанностях, исполняемых по должности, занимаемой гражданином (основные направления поручаемой работы).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64. Вместе с тем 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не является нарушением требований части 4 статьи 12 Федерального закона № 273-ФЗ несообщение работодателем представителю нанимателя (работодателя) бывшего государственного (муниципального) служащего в случае перевода последнего на другую должность или на другую работу в пределах одной организации, а также при заключении с ним трудового договора о выполнении в свободное от основной работы время другой регулярной оплачиваемой работы у того же работодателя (внутреннее совместительство)</w:t>
      </w:r>
      <w:r w:rsidRPr="007D73BF">
        <w:rPr>
          <w:rStyle w:val="a5"/>
          <w:rFonts w:eastAsiaTheme="minorHAnsi"/>
          <w:sz w:val="24"/>
          <w:szCs w:val="24"/>
          <w:lang w:eastAsia="en-US"/>
        </w:rPr>
        <w:footnoteReference w:id="9"/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XI</w:t>
      </w:r>
      <w:r w:rsidRPr="007D73BF">
        <w:rPr>
          <w:rFonts w:ascii="Times New Roman" w:hAnsi="Times New Roman" w:cs="Times New Roman"/>
          <w:b/>
          <w:sz w:val="24"/>
          <w:szCs w:val="24"/>
        </w:rPr>
        <w:t xml:space="preserve">. Ответственность работодателя за неисполнение обязанности сообщить </w:t>
      </w:r>
      <w:r w:rsidRPr="007D73BF">
        <w:rPr>
          <w:rFonts w:ascii="Times New Roman" w:hAnsi="Times New Roman" w:cs="Times New Roman"/>
          <w:b/>
          <w:sz w:val="24"/>
          <w:szCs w:val="24"/>
        </w:rPr>
        <w:br/>
        <w:t>о заключении с гражданином - бывшим государственным (муниципальным) служащим трудового (гражданско-правового) договора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65. В соответствии с частью 5 статьи 12 Федерального закона</w:t>
      </w:r>
      <w:r w:rsidRPr="007D73BF">
        <w:rPr>
          <w:rFonts w:ascii="Times New Roman" w:hAnsi="Times New Roman" w:cs="Times New Roman"/>
          <w:sz w:val="24"/>
          <w:szCs w:val="24"/>
        </w:rPr>
        <w:br/>
        <w:t>№ 273-ФЗ неисполнение работодателем обязанности при заключении трудового или гражданско-правового договора на выполнение работ (оказание услуг) с гражданином - бывшим государственным (муниципальным) служащим в десятидневный срок сообщить о заключении такого договора его бывшему представителю нанимателя (работодателю) по последнему месту его службы является правонарушением и влечет ответственность в соответствии со статьей 19.29 Кодекса Российской Федерации об административных правонарушениях (далее - КоАП РФ).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66. Такая ответственность предусмотрена статьей 19.29 КоАП РФ "Незаконное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служащего".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Согласно указанной статье КоАП РФ привлечение работодателем либо заказчиком работ (услуг) к трудовой деятельности на условиях трудового договора либо к выполнению работ или оказанию услуг на условиях гражданско-правового договора государственного (муниципального) служащего, замещающего должность, включенную в перечень, установленный нормативными правовыми актами, либо бывшего государственного (муниципального) служащего, замещавшего такую должность, с нарушением требований, предусмотренных Федеральным законом от № 273-ФЗ, -влечет наложение административного штрафа: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на граждан в размере от двух тысяч до четырех тысяч рублей;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на должностных лиц - от двадцати тысяч до пятидесяти тысяч рублей;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на юридических лиц - от ста тысяч до пятисот тысяч рублей.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67. Согласно Постановлению Пленума Верховного Суда Российской Федерации № 46, объективная сторона состава рассматриваемого административного правонарушения выражается в нарушении требований части4 статьи12 Федерального закона № 273-ФЗ.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68. Данные нарушения могут, в том числе состоять в том, что: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1) работодатель не направил сообщение о заключении трудового (гражданско-правового) договора на выполнение в организации в течение месяца работ (оказание организации услуг) стоимостью более ста тысяч рублей с гражданином, замещавшим </w:t>
      </w:r>
      <w:r w:rsidRPr="007D73BF">
        <w:rPr>
          <w:rFonts w:ascii="Times New Roman" w:hAnsi="Times New Roman" w:cs="Times New Roman"/>
          <w:sz w:val="24"/>
          <w:szCs w:val="24"/>
        </w:rPr>
        <w:lastRenderedPageBreak/>
        <w:t>должности государственной (муниципальной) службы, перечень которых устанавливается нормативными правовыми актами Российской Федерации, представителю нанимателя (работодателю) государственного (муниципального) служащего по последнему месту его службы;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2) нарушен десятидневный срок со дня заключения трудового (гражданско-правового) договора, установленный для направления сообщения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ста тысяч рублей с гражданином, замещавшим должности государственной (муниципальной) службы.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69. </w:t>
      </w:r>
      <w:r w:rsidRPr="007D73BF">
        <w:rPr>
          <w:rFonts w:ascii="Times New Roman" w:hAnsi="Times New Roman" w:cs="Times New Roman"/>
          <w:bCs/>
          <w:sz w:val="24"/>
          <w:szCs w:val="24"/>
        </w:rPr>
        <w:t>Отсутствие у работодателя сведений (в случае, если они не сообщались при трудоустройстве работником, трудовая книжка не предъявлялась) о замещении гражданином в течение предшествующих трудоустройству двух лет должности государственной (муниципальной) службы, включенной в соответствующий перечень, свидетельствует об отсутствии его вины и, соответственно, состава административного правонарушения, предусмотренного статьей19.29 КоАПРФ.</w:t>
      </w:r>
    </w:p>
    <w:p w:rsidR="007D73BF" w:rsidRPr="007D73BF" w:rsidRDefault="007D73BF" w:rsidP="007D73BF">
      <w:pPr>
        <w:autoSpaceDE w:val="0"/>
        <w:autoSpaceDN w:val="0"/>
        <w:adjustRightInd w:val="0"/>
        <w:spacing w:line="380" w:lineRule="exac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73BF">
        <w:rPr>
          <w:rFonts w:ascii="Times New Roman" w:hAnsi="Times New Roman" w:cs="Times New Roman"/>
          <w:bCs/>
          <w:sz w:val="24"/>
          <w:szCs w:val="24"/>
        </w:rPr>
        <w:t>70. </w:t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Ограничения и обязанности, предусмотренные </w:t>
      </w:r>
      <w:hyperlink r:id="rId6" w:history="1">
        <w:r w:rsidRPr="007D73BF">
          <w:rPr>
            <w:rStyle w:val="a6"/>
            <w:rFonts w:ascii="Times New Roman" w:eastAsiaTheme="minorHAnsi" w:hAnsi="Times New Roman" w:cs="Times New Roman"/>
            <w:sz w:val="24"/>
            <w:szCs w:val="24"/>
            <w:lang w:eastAsia="en-US"/>
          </w:rPr>
          <w:t>частями 1</w:t>
        </w:r>
      </w:hyperlink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hyperlink r:id="rId7" w:history="1">
        <w:r w:rsidRPr="007D73BF">
          <w:rPr>
            <w:rStyle w:val="a6"/>
            <w:rFonts w:ascii="Times New Roman" w:eastAsiaTheme="minorHAnsi" w:hAnsi="Times New Roman" w:cs="Times New Roman"/>
            <w:sz w:val="24"/>
            <w:szCs w:val="24"/>
            <w:lang w:eastAsia="en-US"/>
          </w:rPr>
          <w:t>2 статьи 12</w:t>
        </w:r>
      </w:hyperlink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Федерального закона № 273-ФЗ, налагаются на гражданина – бывшего государственного (муниципального) служащего, и их несоблюдение не является основанием для привлечения работодателя к административной ответственности по </w:t>
      </w:r>
      <w:hyperlink r:id="rId8" w:history="1">
        <w:r w:rsidRPr="007D73BF">
          <w:rPr>
            <w:rStyle w:val="a6"/>
            <w:rFonts w:ascii="Times New Roman" w:eastAsiaTheme="minorHAnsi" w:hAnsi="Times New Roman" w:cs="Times New Roman"/>
            <w:sz w:val="24"/>
            <w:szCs w:val="24"/>
            <w:lang w:eastAsia="en-US"/>
          </w:rPr>
          <w:t>статье 19.29</w:t>
        </w:r>
      </w:hyperlink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КоАП РФ</w:t>
      </w:r>
      <w:r w:rsidRPr="007D73BF">
        <w:rPr>
          <w:rStyle w:val="a5"/>
          <w:rFonts w:eastAsiaTheme="minorHAnsi"/>
          <w:sz w:val="24"/>
          <w:szCs w:val="24"/>
          <w:lang w:eastAsia="en-US"/>
        </w:rPr>
        <w:footnoteReference w:id="10"/>
      </w:r>
      <w:r w:rsidRPr="007D73BF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D73BF" w:rsidRPr="007D73BF" w:rsidRDefault="007D73BF" w:rsidP="007D73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3BF">
        <w:rPr>
          <w:rFonts w:ascii="Times New Roman" w:hAnsi="Times New Roman" w:cs="Times New Roman"/>
          <w:b/>
          <w:sz w:val="24"/>
          <w:szCs w:val="24"/>
          <w:lang w:val="en-US"/>
        </w:rPr>
        <w:t>XII</w:t>
      </w:r>
      <w:r w:rsidRPr="007D73BF">
        <w:rPr>
          <w:rFonts w:ascii="Times New Roman" w:hAnsi="Times New Roman" w:cs="Times New Roman"/>
          <w:b/>
          <w:sz w:val="24"/>
          <w:szCs w:val="24"/>
        </w:rPr>
        <w:t>. Рассмотрение сообщения работодателя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71. Поступившее в государственный (муниципальный) орган уведомление коммерческой (некоммерческой) организации о заключении с гражданином трудового (гражданско-правового) договора рассматривается подразделением кадровой службы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(муниципальной) службы в государственном (муниципальном) органе, требований статьи 12 Федерального закона № 273-ФЗ (пункт 17.3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72. По итогам подготовки мотивированного заключения подразделением кадровой службы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 председателем комиссии принимается обоснованное решение о вынесении либо не вынесении вопроса о рассмотрении уведомления на заседание комиссии.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73. Основанием для проведения заседания комиссии является поступившее в государственный (муниципальный) орган уведомление при следующих условиях (подпункт "д" пункта 16 Положения о комиссиях):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1) указанному гражданину комиссией ранее было отказано во вступлении в трудовые и гражданско-правовые отношения с данной организацией;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2) вопрос о даче согласия гражданину на замещение им должности в коммерческой (некоммерческой) организации либо на выполнение им работы на условиях гражданско-правового договора в коммерческой (некоммерческой) организации комиссией не рассматривался, а отдельные функции государственного управления данной организацией входили в его должностные (служебные) обязанности.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74. Если ранее вопрос о даче согласия гражданину рассматривался и такое согласие комиссией было дано либогражданин, замещая должность государственной (муниципальной) службы, не осуществлял функции государственного, муниципального (административного) управления в отношении коммерческой (некоммерческой) организации, то рассмотрение уведомления не выносится на заседание комиссии. При этом подразделению кадровой службы государственного (муниципального)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органа по профилактике коррупционных и иных правонарушений необходимо проинформировать об этом председателя комиссии и нового работодателя.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75. Уведомление работодателя рассматривается в том же порядке, что и обращение гражданина (пункты 17.5 и 17.6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76. По итогам рассмотрения уведомления коммерческой (некоммерческой) организации в отношении гражданина комиссией принимается одно из следующих решений (пункт 26.1 Положения о комиссиях):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а) дать согласие на замещение им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обязанности;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б) установить, что замещение им на условиях трудового договора должности в коммерческой (некоммерческой) организации и (или) выполнение в коммерческой (некоммерческой) организации работ (оказание услуг) нарушают требования статьи 12 Федерального закона № 273-ФЗ. В этом случае комиссия рекомендует руководителю государственного (муниципального) органа проинформировать об указанных обстоятельствах органы прокуратуры и уведомившую организацию.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77. Наличие согласия на замещение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 не освобождает от обязанности уведомления государственного (муниципального) органа о заключении трудового (гражданско-правового) договора с гражданином - бывшим государственным (муниципальным) служащим непозднее10дней после его заключения.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78. Учитывая необходимость мотивировать коммерческие (некоммерческие) организации к соблюдению антикоррупционных требований, государственным (муниципальным) органам необходимопо результатам рассмотрения уведомления работодателя о заключении с гражданином трудового (гражданско-правового) договора во всех случаях (втом числе, когда дача согласия комиссии не требуется либо согласие гражданину дано) информировать об этом уведомившую коммерческую (некоммерческую) организацию в 7-дневный срок (пункт 33 Положения о комиссиях).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79. При отсутствии в государственном (муниципальном) органе в течение разумного срока (как правило, не позднее 6 месяцев) сведений о дальнейшем трудоустройстве бывшего государственного (муниципального) служащего рекомендуетсясоответствующую информацию направлять в органы прокуратуры по месту нахождения органа.</w:t>
      </w: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Pr="007D73BF">
        <w:rPr>
          <w:rFonts w:ascii="Times New Roman" w:hAnsi="Times New Roman" w:cs="Times New Roman"/>
          <w:sz w:val="24"/>
          <w:szCs w:val="24"/>
        </w:rPr>
        <w:t xml:space="preserve">. Осуществление проверки соблюдения гражданином - </w:t>
      </w:r>
      <w:r w:rsidRPr="007D73BF">
        <w:rPr>
          <w:rFonts w:ascii="Times New Roman" w:hAnsi="Times New Roman" w:cs="Times New Roman"/>
          <w:sz w:val="24"/>
          <w:szCs w:val="24"/>
        </w:rPr>
        <w:br/>
        <w:t>бывшим государственным (муниципальным) служащим ограничений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80. В соответствии с частью 6 статьи 12 Федерального закона</w:t>
      </w:r>
      <w:r w:rsidRPr="007D73BF">
        <w:rPr>
          <w:rFonts w:ascii="Times New Roman" w:hAnsi="Times New Roman" w:cs="Times New Roman"/>
          <w:sz w:val="24"/>
          <w:szCs w:val="24"/>
        </w:rPr>
        <w:br/>
        <w:t>№ 273-ФЗ проверка соблюдения гражданином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договорав случаях, предусмотренных федеральными законами,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и соблюдения работодателем условий заключения трудового договора или условий заключения гражданско-правового договора с таким гражданином осуществляется в порядке, устанавливаемом нормативными правовыми актами Российской Федерации.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 xml:space="preserve">81. Предусмотренное статьей 12 Федерального закона № 273-ФЗ ограничение на осуществление трудовой деятельности и оказание услуг гражданином относится к запретам, связанным с государственной (муниципальной) службой, установленным в целях противодействия коррупции. 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lastRenderedPageBreak/>
        <w:t>82. Полномочия по осуществлению проверки соблюдения гражданами, замещавшими должности государственной или муниципальной службы, ограничений при заключении ими после увольнения с государственной (муниципальной) службы трудового договора и (или) гражданско-правового договора в случаях, предусмотренных федеральными законами, возложены на подразделения государственных (муниципальных)</w:t>
      </w: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 xml:space="preserve"> органов по профилактике коррупционных и иных правонарушений (подпункт "ж" пункта 6 Типового положения о подразделении федерального государственного органа по профилактике коррупционных и иных правонарушений и подпункт "з" пункта 7 </w:t>
      </w:r>
      <w:r w:rsidRPr="007D73BF">
        <w:rPr>
          <w:rFonts w:ascii="Times New Roman" w:hAnsi="Times New Roman" w:cs="Times New Roman"/>
          <w:bCs/>
          <w:sz w:val="24"/>
          <w:szCs w:val="24"/>
        </w:rPr>
        <w:t>Типового положения об органе субъекта Российской Федерации по профилактике коррупционных и иных правонарушений, утвержденных Указом Президента Российской Федерации о</w:t>
      </w:r>
      <w:r w:rsidRPr="007D73BF">
        <w:rPr>
          <w:rFonts w:ascii="Times New Roman" w:hAnsi="Times New Roman" w:cs="Times New Roman"/>
          <w:sz w:val="24"/>
          <w:szCs w:val="24"/>
        </w:rPr>
        <w:t>т 15 июля 2015</w:t>
      </w:r>
      <w:r w:rsidRPr="007D73B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7D73BF">
        <w:rPr>
          <w:rFonts w:ascii="Times New Roman" w:hAnsi="Times New Roman" w:cs="Times New Roman"/>
          <w:sz w:val="24"/>
          <w:szCs w:val="24"/>
        </w:rPr>
        <w:t>г. № 364 "О мерах по совершенствованию организации деятельности в области противодействия коррупции").</w:t>
      </w:r>
    </w:p>
    <w:p w:rsidR="007D73BF" w:rsidRPr="007D73BF" w:rsidRDefault="007D73BF" w:rsidP="007D73BF">
      <w:pPr>
        <w:spacing w:line="38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</w:rPr>
        <w:t>83. В случае получения в ходе проверки объективных данных о нарушении ограничений, установленных статьей 12 Федерального закона № 273-ФЗ, государственному (муниципальному) органу необходимо информировать об этом прокуратуру по месту нахождения организации, в которую трудоустраивается гражданин - бывший государственный (муниципальный) служащий.</w:t>
      </w:r>
    </w:p>
    <w:p w:rsidR="007D73BF" w:rsidRPr="007D73BF" w:rsidRDefault="007D73BF" w:rsidP="007D73BF">
      <w:pPr>
        <w:spacing w:line="1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7D73BF" w:rsidRPr="007D73BF" w:rsidRDefault="007D73BF" w:rsidP="007D73B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D73B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D73BF">
        <w:rPr>
          <w:rFonts w:ascii="Times New Roman" w:hAnsi="Times New Roman" w:cs="Times New Roman"/>
          <w:sz w:val="24"/>
          <w:szCs w:val="24"/>
        </w:rPr>
        <w:t> В случаях, когда в муниципальном органе создано подразделение кадровой службы по профилактике коррупционных и иных правонарушений либо иное подразделение, осуществляющее указанные функции.</w:t>
      </w:r>
    </w:p>
    <w:p w:rsidR="00B01ED1" w:rsidRPr="007D73BF" w:rsidRDefault="00B01ED1" w:rsidP="007D73B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01ED1" w:rsidRPr="007D7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ED1" w:rsidRDefault="00B01ED1" w:rsidP="007D73BF">
      <w:pPr>
        <w:spacing w:after="0" w:line="240" w:lineRule="auto"/>
      </w:pPr>
      <w:r>
        <w:separator/>
      </w:r>
    </w:p>
  </w:endnote>
  <w:endnote w:type="continuationSeparator" w:id="1">
    <w:p w:rsidR="00B01ED1" w:rsidRDefault="00B01ED1" w:rsidP="007D7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ED1" w:rsidRDefault="00B01ED1" w:rsidP="007D73BF">
      <w:pPr>
        <w:spacing w:after="0" w:line="240" w:lineRule="auto"/>
      </w:pPr>
      <w:r>
        <w:separator/>
      </w:r>
    </w:p>
  </w:footnote>
  <w:footnote w:type="continuationSeparator" w:id="1">
    <w:p w:rsidR="00B01ED1" w:rsidRDefault="00B01ED1" w:rsidP="007D73BF">
      <w:pPr>
        <w:spacing w:after="0" w:line="240" w:lineRule="auto"/>
      </w:pPr>
      <w:r>
        <w:continuationSeparator/>
      </w:r>
    </w:p>
  </w:footnote>
  <w:footnote w:id="2">
    <w:p w:rsidR="007D73BF" w:rsidRDefault="007D73BF" w:rsidP="007D73BF">
      <w:pPr>
        <w:autoSpaceDE w:val="0"/>
        <w:autoSpaceDN w:val="0"/>
        <w:adjustRightInd w:val="0"/>
        <w:spacing w:line="240" w:lineRule="atLeast"/>
        <w:rPr>
          <w:sz w:val="20"/>
          <w:szCs w:val="20"/>
        </w:rPr>
      </w:pPr>
      <w:r>
        <w:rPr>
          <w:rStyle w:val="a5"/>
          <w:sz w:val="20"/>
        </w:rPr>
        <w:footnoteRef/>
      </w:r>
      <w:r>
        <w:rPr>
          <w:sz w:val="20"/>
        </w:rPr>
        <w:t> Настоящие Методические рекомендации не распространяются на граждан, вопросы о даче согласия на трудоустройство которых подлежат рассмотрению на заседании президиума Совета при Президенте Российской Федерации по противодействию коррупции в связи с замещением ими ранее должностей федеральной государственной службы, указанных в подпункте "а" пункта 1 Положения о порядке рассмотрения президиумом Совета при Президенте 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граждан, утвержденного Указом Президента Российской Федерации от 25 февраля 2011 г. № 233.</w:t>
      </w:r>
    </w:p>
  </w:footnote>
  <w:footnote w:id="3">
    <w:p w:rsidR="007D73BF" w:rsidRDefault="007D73BF" w:rsidP="007D73BF">
      <w:pPr>
        <w:spacing w:line="240" w:lineRule="atLeast"/>
        <w:rPr>
          <w:sz w:val="20"/>
        </w:rPr>
      </w:pPr>
      <w:r>
        <w:rPr>
          <w:rStyle w:val="a5"/>
          <w:sz w:val="20"/>
        </w:rPr>
        <w:footnoteRef/>
      </w:r>
      <w:r>
        <w:rPr>
          <w:sz w:val="20"/>
        </w:rPr>
        <w:t> В соответствии с пунктом 3 статьи 1 Федерального закона "О противодействии коррупции" для целей данного закона используется понятие нормативные правовые акты Российской Федерации, к которым относятся:</w:t>
      </w:r>
    </w:p>
    <w:p w:rsidR="007D73BF" w:rsidRDefault="007D73BF" w:rsidP="007D73BF">
      <w:pPr>
        <w:spacing w:line="240" w:lineRule="atLeast"/>
        <w:rPr>
          <w:sz w:val="20"/>
        </w:rPr>
      </w:pPr>
      <w:r>
        <w:rPr>
          <w:sz w:val="20"/>
        </w:rPr>
        <w:t>а) федеральные нормативные правовые акты (федеральные конституционные законы, федеральные законы, нормативные правовые акты Президента Российской Федерации, нормативные правовые акты Правительства Российской Федерации, нормативные правовые акты федеральных органов исполнительной власти и иных федеральных органов);</w:t>
      </w:r>
    </w:p>
    <w:p w:rsidR="007D73BF" w:rsidRDefault="007D73BF" w:rsidP="007D73BF">
      <w:pPr>
        <w:spacing w:line="240" w:lineRule="atLeast"/>
        <w:rPr>
          <w:sz w:val="20"/>
        </w:rPr>
      </w:pPr>
      <w:r>
        <w:rPr>
          <w:sz w:val="20"/>
        </w:rPr>
        <w:t>б) законы и иные нормативные правовые акты органов государственной власти субъектов Российской Федерации;</w:t>
      </w:r>
    </w:p>
    <w:p w:rsidR="007D73BF" w:rsidRDefault="007D73BF" w:rsidP="007D73BF">
      <w:pPr>
        <w:spacing w:line="240" w:lineRule="atLeast"/>
        <w:rPr>
          <w:sz w:val="20"/>
        </w:rPr>
      </w:pPr>
      <w:r>
        <w:rPr>
          <w:sz w:val="20"/>
        </w:rPr>
        <w:t>в) муниципальные правовые акты.</w:t>
      </w:r>
    </w:p>
  </w:footnote>
  <w:footnote w:id="4">
    <w:p w:rsidR="007D73BF" w:rsidRDefault="007D73BF" w:rsidP="007D73BF">
      <w:pPr>
        <w:pStyle w:val="a3"/>
        <w:jc w:val="both"/>
        <w:rPr>
          <w:rFonts w:ascii="Times New Roman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 xml:space="preserve"> Пункт 3 </w:t>
      </w:r>
      <w:r>
        <w:rPr>
          <w:rFonts w:ascii="Times New Roman" w:eastAsiaTheme="minorHAnsi" w:hAnsi="Times New Roman"/>
          <w:szCs w:val="28"/>
          <w:lang w:eastAsia="en-US"/>
        </w:rPr>
        <w:t>Постановления Пленума Верховного Суда Российской Федерации от 28 ноября 2017 г. № 46</w:t>
      </w:r>
      <w:r>
        <w:rPr>
          <w:rFonts w:ascii="Times New Roman" w:eastAsiaTheme="minorHAnsi" w:hAnsi="Times New Roman"/>
          <w:szCs w:val="28"/>
          <w:lang w:eastAsia="en-US"/>
        </w:rPr>
        <w:br/>
        <w:t>"О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правонарушениях"</w:t>
      </w:r>
      <w:r>
        <w:rPr>
          <w:rFonts w:ascii="Times New Roman" w:eastAsiaTheme="minorHAnsi" w:hAnsi="Times New Roman"/>
          <w:szCs w:val="28"/>
          <w:lang w:eastAsia="en-US"/>
        </w:rPr>
        <w:br/>
        <w:t>(далее – Постановление Пленума Верховного Суда Российской Федерации № 46).</w:t>
      </w:r>
    </w:p>
  </w:footnote>
  <w:footnote w:id="5">
    <w:p w:rsidR="007D73BF" w:rsidRDefault="007D73BF" w:rsidP="007D73BF">
      <w:pPr>
        <w:pStyle w:val="a3"/>
        <w:spacing w:line="240" w:lineRule="atLeast"/>
        <w:jc w:val="both"/>
        <w:rPr>
          <w:rFonts w:ascii="Times New Roman" w:hAnsi="Times New Roman"/>
        </w:rPr>
      </w:pPr>
      <w:r>
        <w:rPr>
          <w:rStyle w:val="a5"/>
        </w:rPr>
        <w:footnoteRef/>
      </w:r>
      <w:r>
        <w:rPr>
          <w:rFonts w:ascii="Times New Roman" w:hAnsi="Times New Roman"/>
        </w:rPr>
        <w:t> В соответствии с пунктом4 статьи1 Федерального закона № 273-ФЗ для целей данного Федерального закона функции государственного, муниципального (административного) управления организацией -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 готовить проекты таких решений.</w:t>
      </w:r>
    </w:p>
  </w:footnote>
  <w:footnote w:id="6">
    <w:p w:rsidR="007D73BF" w:rsidRDefault="007D73BF" w:rsidP="007D73BF">
      <w:pPr>
        <w:pStyle w:val="a3"/>
      </w:pPr>
      <w:r>
        <w:rPr>
          <w:rStyle w:val="a5"/>
        </w:rPr>
        <w:footnoteRef/>
      </w:r>
      <w:r>
        <w:rPr>
          <w:rFonts w:ascii="Times New Roman" w:hAnsi="Times New Roman"/>
        </w:rPr>
        <w:t>Пункт 2 Постановления Пленума Верховного Суда Российской Федерации № 46.</w:t>
      </w:r>
    </w:p>
  </w:footnote>
  <w:footnote w:id="7">
    <w:p w:rsidR="007D73BF" w:rsidRDefault="007D73BF" w:rsidP="007D73BF">
      <w:pPr>
        <w:pStyle w:val="a3"/>
      </w:pPr>
      <w:r>
        <w:rPr>
          <w:rStyle w:val="a5"/>
        </w:rPr>
        <w:footnoteRef/>
      </w:r>
      <w:r>
        <w:rPr>
          <w:rFonts w:ascii="Times New Roman" w:hAnsi="Times New Roman"/>
        </w:rPr>
        <w:t>Пункт 9 Постановления Пленума Верховного Суда Российской Федерации № 46.</w:t>
      </w:r>
    </w:p>
  </w:footnote>
  <w:footnote w:id="8">
    <w:p w:rsidR="007D73BF" w:rsidRDefault="007D73BF" w:rsidP="007D73BF">
      <w:pPr>
        <w:pStyle w:val="a3"/>
      </w:pPr>
      <w:r>
        <w:rPr>
          <w:rStyle w:val="a5"/>
        </w:rPr>
        <w:footnoteRef/>
      </w:r>
      <w:r>
        <w:rPr>
          <w:rFonts w:ascii="Times New Roman" w:hAnsi="Times New Roman"/>
        </w:rPr>
        <w:t>Пункт 11 Постановления Пленума Верховного Суда Российской Федерации № 46.</w:t>
      </w:r>
    </w:p>
  </w:footnote>
  <w:footnote w:id="9">
    <w:p w:rsidR="007D73BF" w:rsidRDefault="007D73BF" w:rsidP="007D73BF">
      <w:pPr>
        <w:pStyle w:val="a3"/>
      </w:pPr>
      <w:r>
        <w:rPr>
          <w:rStyle w:val="a5"/>
        </w:rPr>
        <w:footnoteRef/>
      </w:r>
      <w:r>
        <w:rPr>
          <w:rFonts w:ascii="Times New Roman" w:hAnsi="Times New Roman"/>
        </w:rPr>
        <w:t>Пункт 6 Постановления Пленума Верховного Суда Российской Федерации № 46.</w:t>
      </w:r>
    </w:p>
  </w:footnote>
  <w:footnote w:id="10">
    <w:p w:rsidR="007D73BF" w:rsidRDefault="007D73BF" w:rsidP="007D73BF">
      <w:pPr>
        <w:pStyle w:val="a3"/>
      </w:pPr>
      <w:r>
        <w:rPr>
          <w:rStyle w:val="a5"/>
        </w:rPr>
        <w:footnoteRef/>
      </w:r>
      <w:r>
        <w:rPr>
          <w:rFonts w:ascii="Times New Roman" w:hAnsi="Times New Roman"/>
        </w:rPr>
        <w:t>Пункт 1 Постановления Пленума Верховного Суда Российской Федерации № 46.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D73BF"/>
    <w:rsid w:val="007D73BF"/>
    <w:rsid w:val="00B01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D73BF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D73BF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D73BF"/>
    <w:rPr>
      <w:rFonts w:ascii="Times New Roman" w:hAnsi="Times New Roman" w:cs="Times New Roman" w:hint="default"/>
      <w:vertAlign w:val="superscript"/>
    </w:rPr>
  </w:style>
  <w:style w:type="character" w:styleId="a6">
    <w:name w:val="Hyperlink"/>
    <w:basedOn w:val="a0"/>
    <w:uiPriority w:val="99"/>
    <w:semiHidden/>
    <w:unhideWhenUsed/>
    <w:rsid w:val="007D73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4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1749E4E4B27DF2C2FB9FB323AD94C8947D6C103C4CC216DD4296329F2B77B06BCCB52345707830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71749E4E4B27DF2C2FB9FB323AD94C8947462103E4DC216DD4296329F2B77B06BCCB5237434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71749E4E4B27DF2C2FB9FB323AD94C8947462103E4DC216DD4296329F2B77B06BCCB522743C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8524</Words>
  <Characters>48593</Characters>
  <Application>Microsoft Office Word</Application>
  <DocSecurity>0</DocSecurity>
  <Lines>404</Lines>
  <Paragraphs>114</Paragraphs>
  <ScaleCrop>false</ScaleCrop>
  <Company>MultiDVD Team</Company>
  <LinksUpToDate>false</LinksUpToDate>
  <CharactersWithSpaces>57003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2019-03-25T07:21:00Z</dcterms:created>
  <dcterms:modified xsi:type="dcterms:W3CDTF">2019-03-25T07:25:00Z</dcterms:modified>
</cp:coreProperties>
</file>