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A95" w:rsidRPr="00290DAF" w:rsidRDefault="00290DAF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B50409" w:rsidRDefault="00AD7902" w:rsidP="006136C1">
      <w:pPr>
        <w:pStyle w:val="11"/>
      </w:pPr>
      <w:r>
        <w:t>05</w:t>
      </w:r>
      <w:r w:rsidR="00480FE8">
        <w:t xml:space="preserve"> </w:t>
      </w:r>
      <w:r>
        <w:t>ОК</w:t>
      </w:r>
      <w:r w:rsidR="00480FE8">
        <w:t>ТЯБРЯ</w:t>
      </w:r>
      <w:r w:rsidR="0096138E">
        <w:t xml:space="preserve"> </w:t>
      </w:r>
      <w:r w:rsidR="0092684E">
        <w:t>201</w:t>
      </w:r>
      <w:r w:rsidR="0096138E">
        <w:t>8</w:t>
      </w:r>
    </w:p>
    <w:p w:rsidR="00AD7902" w:rsidRDefault="00AD7902" w:rsidP="00AD790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AD7902">
        <w:rPr>
          <w:rFonts w:ascii="Arial" w:hAnsi="Arial" w:cs="Arial"/>
          <w:b/>
          <w:sz w:val="28"/>
          <w:szCs w:val="28"/>
        </w:rPr>
        <w:t xml:space="preserve">Владимир Сушков и Филарет </w:t>
      </w:r>
      <w:proofErr w:type="spellStart"/>
      <w:r w:rsidRPr="00AD7902">
        <w:rPr>
          <w:rFonts w:ascii="Arial" w:hAnsi="Arial" w:cs="Arial"/>
          <w:b/>
          <w:sz w:val="28"/>
          <w:szCs w:val="28"/>
        </w:rPr>
        <w:t>Гальчев</w:t>
      </w:r>
      <w:proofErr w:type="spellEnd"/>
      <w:r w:rsidRPr="00AD7902">
        <w:rPr>
          <w:rFonts w:ascii="Arial" w:hAnsi="Arial" w:cs="Arial"/>
          <w:b/>
          <w:sz w:val="28"/>
          <w:szCs w:val="28"/>
        </w:rPr>
        <w:t xml:space="preserve"> открыли новый комплекс помола цемента на «</w:t>
      </w:r>
      <w:proofErr w:type="spellStart"/>
      <w:r w:rsidRPr="00AD7902">
        <w:rPr>
          <w:rFonts w:ascii="Arial" w:hAnsi="Arial" w:cs="Arial"/>
          <w:b/>
          <w:sz w:val="28"/>
          <w:szCs w:val="28"/>
        </w:rPr>
        <w:t>Мордовцементе»</w:t>
      </w:r>
      <w:proofErr w:type="spellEnd"/>
    </w:p>
    <w:p w:rsidR="00AD7902" w:rsidRDefault="00AD7902" w:rsidP="00AD790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AD7902" w:rsidRP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5 октября 2018 года в присутствии Председателя Правительства Республики Мордовия Владимира Сушкова и Председателя Совета директоров «ЕВРОЦЕМЕНТ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груп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>» Филарета Гальчева начал работу новый помольный комплекс полусухой линии «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Мордовцемента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». </w:t>
      </w:r>
    </w:p>
    <w:p w:rsidR="00AD7902" w:rsidRP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</w:p>
    <w:p w:rsidR="00AD7902" w:rsidRP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Теперь на мордовском предприятии Холдинга действует полный цикл производства цемента полусухим способом наряду с линиями сухого и мокрого способа. Суммарно «ЕВРОЦЕМЕНТ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груп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>» инвестировал в новый помольный комплекс 5 млрд рублей, в том числе в 2018 году 500 млн рублей.</w:t>
      </w:r>
    </w:p>
    <w:p w:rsidR="00AD7902" w:rsidRP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</w:p>
    <w:p w:rsidR="00AD7902" w:rsidRP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Председатель Правительства Республики Мордовия Владимир Сушков поздравил с открытием нового отделения помола. «Сегодня здесь собрались руководители и сотрудники «ЕВРОЦЕМЕНТ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груп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>», потребители мордовского цемента из многих регионов страны, чтобы принять участие в знаковом событии в жизни предприятия, республики и Российской Федерации в целом. Строительная отрасль является локомотивом экономики, а цемент – основным строительным материалом. Президент России Владимир Путин в майских указах поставил серьезные задачи перед государством: это реализация масштабных национальных проектов. Среди ключевых вопросов – увеличение жилищного и дорожного строительства, что требует большого объема цемента. Открытие нового комплекса на «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Мордовцементе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» является важным шагом в решении задач, поставленных руководством страны», – подчеркнул Владимир Сушков. </w:t>
      </w:r>
    </w:p>
    <w:p w:rsidR="00AD7902" w:rsidRP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</w:p>
    <w:p w:rsidR="00AD7902" w:rsidRP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  <w:r w:rsidRPr="00AD7902">
        <w:rPr>
          <w:rFonts w:ascii="Arial" w:eastAsia="Times New Roman" w:hAnsi="Arial" w:cs="Arial"/>
          <w:bCs/>
          <w:color w:val="292929"/>
          <w:lang w:eastAsia="ru-RU"/>
        </w:rPr>
        <w:t>«После того, как «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Мордовцемент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» вошел в состав Холдинга, «ЕВРОЦЕМЕНТ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груп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» интенсивно инвестирует в модернизацию и развитие предприятия, благодаря чему оно теперь способно производить больше высококачественных цементов и быстрее отгружать и отправлять продукцию нашим клиентам как по железной дороге, так и автотранспортом», – отметил Председатель Совета директоров «ЕВРОЦЕМЕНТ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груп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» Филарет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Гальчев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>.</w:t>
      </w:r>
    </w:p>
    <w:p w:rsidR="00AD7902" w:rsidRP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</w:p>
    <w:p w:rsidR="00AD7902" w:rsidRP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Выпускаемый на полусухой линии цемент имеет высокие показатели прочности, что позволяет применять его на самых ответственных объектах, включая аэродромные и дорожные покрытия, особо прочное бетонное строительство,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сульфатостойкие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 конструкции. Запуск нового помольного комплекса дает возможность производить новые виды продукции, высокомарочные цементы, включая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бездобавочный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 портландцемент марки 500, который пользуется большим спросом у потребителей.</w:t>
      </w:r>
    </w:p>
    <w:p w:rsidR="00AD7902" w:rsidRP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</w:p>
    <w:p w:rsidR="00AD7902" w:rsidRP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Помольный комплекс полусухой линии включает две шаровые мельницы производительностью 2,6 млн тонн в год, склад клинкера на 50 тысяч тонн, силосы отгрузки цемента в двухсекционном исполнении для железнодорожной и автомобильной отгрузки с пропускной способностью 40 тысяч вагонов и 20 тысяч автомобилей в год. Завод готов поставлять продукцию как навалом в вагоны и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автоцементовозы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, так и тарировано в мешках, поддонных и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бесподдонных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 паллетах, мягких контейнерах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биг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 бегах.</w:t>
      </w:r>
    </w:p>
    <w:p w:rsidR="00AD7902" w:rsidRP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</w:p>
    <w:p w:rsid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  <w:r w:rsidRPr="00AD7902">
        <w:rPr>
          <w:rFonts w:ascii="Arial" w:eastAsia="Times New Roman" w:hAnsi="Arial" w:cs="Arial"/>
          <w:bCs/>
          <w:color w:val="292929"/>
          <w:lang w:eastAsia="ru-RU"/>
        </w:rPr>
        <w:lastRenderedPageBreak/>
        <w:t xml:space="preserve">Для нового помола Холдинг установил технологическое оборудование ведущих производителей Германии и Австрии, среди них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Christian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Pfeiffer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,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Claudius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Peters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 xml:space="preserve">, </w:t>
      </w:r>
      <w:proofErr w:type="spellStart"/>
      <w:r w:rsidRPr="00AD7902">
        <w:rPr>
          <w:rFonts w:ascii="Arial" w:eastAsia="Times New Roman" w:hAnsi="Arial" w:cs="Arial"/>
          <w:bCs/>
          <w:color w:val="292929"/>
          <w:lang w:eastAsia="ru-RU"/>
        </w:rPr>
        <w:t>Aumund</w:t>
      </w:r>
      <w:proofErr w:type="spellEnd"/>
      <w:r w:rsidRPr="00AD7902">
        <w:rPr>
          <w:rFonts w:ascii="Arial" w:eastAsia="Times New Roman" w:hAnsi="Arial" w:cs="Arial"/>
          <w:bCs/>
          <w:color w:val="292929"/>
          <w:lang w:eastAsia="ru-RU"/>
        </w:rPr>
        <w:t>, KHD HUMBOLD WEDAG.</w:t>
      </w:r>
    </w:p>
    <w:p w:rsidR="00AD7902" w:rsidRDefault="00AD7902" w:rsidP="00AD7902">
      <w:pPr>
        <w:spacing w:after="0" w:line="240" w:lineRule="auto"/>
        <w:rPr>
          <w:rFonts w:ascii="Arial" w:eastAsia="Times New Roman" w:hAnsi="Arial" w:cs="Arial"/>
          <w:bCs/>
          <w:color w:val="292929"/>
          <w:lang w:eastAsia="ru-RU"/>
        </w:rPr>
      </w:pPr>
    </w:p>
    <w:p w:rsidR="00E11A24" w:rsidRDefault="00E11A24" w:rsidP="00AD7902">
      <w:pPr>
        <w:spacing w:after="0" w:line="240" w:lineRule="auto"/>
        <w:rPr>
          <w:rFonts w:ascii="Arial" w:hAnsi="Arial" w:cs="Arial"/>
          <w:b/>
          <w:color w:val="F49600"/>
        </w:rPr>
      </w:pPr>
      <w:bookmarkStart w:id="0" w:name="_GoBack"/>
      <w:bookmarkEnd w:id="0"/>
      <w:r>
        <w:rPr>
          <w:rFonts w:ascii="Arial" w:hAnsi="Arial" w:cs="Arial"/>
          <w:b/>
          <w:color w:val="F49600"/>
        </w:rPr>
        <w:t xml:space="preserve">КОНТАКТЫ ДЛЯ СМИ: </w:t>
      </w:r>
      <w:r>
        <w:rPr>
          <w:rFonts w:ascii="Arial" w:hAnsi="Arial" w:cs="Arial"/>
          <w:b/>
          <w:color w:val="F49600"/>
        </w:rPr>
        <w:br/>
      </w:r>
      <w:r>
        <w:rPr>
          <w:rFonts w:ascii="Arial" w:hAnsi="Arial" w:cs="Arial"/>
          <w:color w:val="97A1A3"/>
        </w:rPr>
        <w:t xml:space="preserve">Светлана Кузнецова </w:t>
      </w:r>
    </w:p>
    <w:p w:rsidR="00E11A24" w:rsidRDefault="00033924" w:rsidP="00E11A24">
      <w:pPr>
        <w:spacing w:after="0" w:line="240" w:lineRule="auto"/>
        <w:jc w:val="both"/>
        <w:rPr>
          <w:rFonts w:ascii="Arial" w:hAnsi="Arial" w:cs="Arial"/>
          <w:color w:val="97A1A3"/>
        </w:rPr>
      </w:pPr>
      <w:r>
        <w:rPr>
          <w:rFonts w:ascii="Arial" w:hAnsi="Arial" w:cs="Arial"/>
          <w:color w:val="97A1A3"/>
        </w:rPr>
        <w:t xml:space="preserve">Пресс-секретарь </w:t>
      </w:r>
      <w:r w:rsidR="00E11A24">
        <w:rPr>
          <w:rFonts w:ascii="Arial" w:hAnsi="Arial" w:cs="Arial"/>
          <w:color w:val="97A1A3"/>
        </w:rPr>
        <w:t>АО "</w:t>
      </w:r>
      <w:proofErr w:type="spellStart"/>
      <w:r w:rsidR="00E11A24">
        <w:rPr>
          <w:rFonts w:ascii="Arial" w:hAnsi="Arial" w:cs="Arial"/>
          <w:color w:val="97A1A3"/>
        </w:rPr>
        <w:t>Мордовцемент</w:t>
      </w:r>
      <w:proofErr w:type="spellEnd"/>
      <w:r w:rsidR="00E11A24">
        <w:rPr>
          <w:rFonts w:ascii="Arial" w:hAnsi="Arial" w:cs="Arial"/>
          <w:color w:val="97A1A3"/>
        </w:rPr>
        <w:t>"</w:t>
      </w:r>
    </w:p>
    <w:p w:rsidR="00E11A24" w:rsidRDefault="00E11A24" w:rsidP="00E11A24">
      <w:pPr>
        <w:spacing w:after="0" w:line="240" w:lineRule="auto"/>
        <w:jc w:val="both"/>
        <w:rPr>
          <w:rFonts w:ascii="Arial" w:hAnsi="Arial" w:cs="Arial"/>
          <w:color w:val="97A1A3"/>
        </w:rPr>
      </w:pPr>
      <w:r>
        <w:rPr>
          <w:rFonts w:ascii="Arial" w:hAnsi="Arial" w:cs="Arial"/>
          <w:color w:val="97A1A3"/>
        </w:rPr>
        <w:t xml:space="preserve">тел. + 7 834 37 3 04 20 </w:t>
      </w:r>
    </w:p>
    <w:p w:rsidR="00E11A24" w:rsidRDefault="00592992" w:rsidP="00E11A24">
      <w:pPr>
        <w:spacing w:after="0"/>
        <w:rPr>
          <w:rStyle w:val="ab"/>
        </w:rPr>
      </w:pPr>
      <w:hyperlink r:id="rId8" w:history="1">
        <w:r w:rsidR="00E11A24">
          <w:rPr>
            <w:rStyle w:val="ab"/>
          </w:rPr>
          <w:t>www.eurocement.ru</w:t>
        </w:r>
      </w:hyperlink>
    </w:p>
    <w:p w:rsidR="00E11A24" w:rsidRDefault="00E11A24" w:rsidP="00E11A24">
      <w:pPr>
        <w:spacing w:after="0"/>
        <w:rPr>
          <w:rStyle w:val="ab"/>
        </w:rPr>
      </w:pPr>
    </w:p>
    <w:p w:rsidR="00E11A24" w:rsidRDefault="00E11A24" w:rsidP="00E11A24">
      <w:pPr>
        <w:pStyle w:val="mainteext"/>
        <w:rPr>
          <w:b/>
        </w:rPr>
      </w:pPr>
      <w:r>
        <w:rPr>
          <w:b/>
        </w:rPr>
        <w:t xml:space="preserve">Информационная </w:t>
      </w:r>
      <w:r w:rsidR="00033924">
        <w:rPr>
          <w:b/>
        </w:rPr>
        <w:t xml:space="preserve">справка о </w:t>
      </w:r>
      <w:r>
        <w:rPr>
          <w:b/>
        </w:rPr>
        <w:t>АО «</w:t>
      </w:r>
      <w:proofErr w:type="spellStart"/>
      <w:r>
        <w:rPr>
          <w:b/>
        </w:rPr>
        <w:t>Мордовцемент</w:t>
      </w:r>
      <w:proofErr w:type="spellEnd"/>
      <w:r>
        <w:rPr>
          <w:b/>
        </w:rPr>
        <w:t>»</w:t>
      </w:r>
    </w:p>
    <w:p w:rsidR="00E11A24" w:rsidRDefault="00E11A24" w:rsidP="00E11A24">
      <w:pPr>
        <w:pStyle w:val="mainteext"/>
      </w:pPr>
    </w:p>
    <w:p w:rsidR="008F7A20" w:rsidRDefault="008F7A20" w:rsidP="008F7A20">
      <w:pPr>
        <w:pStyle w:val="mainteext"/>
      </w:pPr>
      <w:r>
        <w:t>АО «</w:t>
      </w:r>
      <w:proofErr w:type="spellStart"/>
      <w:r>
        <w:t>Мордовцемент</w:t>
      </w:r>
      <w:proofErr w:type="spellEnd"/>
      <w:r>
        <w:t>» – крупнейший производитель цемента и поставщик на строительном рынке России. Проектная мощность предприятия – 10,643 млн тонн цемента в год.</w:t>
      </w:r>
    </w:p>
    <w:p w:rsidR="008F7A20" w:rsidRDefault="008F7A20" w:rsidP="008F7A20">
      <w:pPr>
        <w:pStyle w:val="mainteext"/>
      </w:pPr>
      <w:r>
        <w:t>Предприятие ведет свою историю с 31 декабря 1956 г., когда была пущена в эксплуатацию первая вращающаяся печь. Начиная с 1956 года завод выпустил свыше 140 миллионов тонн высококачественного цемента.</w:t>
      </w:r>
    </w:p>
    <w:p w:rsidR="008F7A20" w:rsidRPr="008F7A20" w:rsidRDefault="008F7A20" w:rsidP="008F7A20">
      <w:pPr>
        <w:pStyle w:val="mainteext"/>
        <w:rPr>
          <w:rFonts w:eastAsia="Times New Roman"/>
          <w:color w:val="000000"/>
          <w:bdr w:val="none" w:sz="0" w:space="0" w:color="auto" w:frame="1"/>
          <w:lang w:eastAsia="ru-RU"/>
        </w:rPr>
      </w:pPr>
      <w:r>
        <w:rPr>
          <w:rFonts w:eastAsia="Times New Roman"/>
          <w:color w:val="000000"/>
          <w:bdr w:val="none" w:sz="0" w:space="0" w:color="auto" w:frame="1"/>
          <w:lang w:eastAsia="ru-RU"/>
        </w:rPr>
        <w:t>На протяжении всей своей истории АО «</w:t>
      </w:r>
      <w:proofErr w:type="spellStart"/>
      <w:r>
        <w:rPr>
          <w:rFonts w:eastAsia="Times New Roman"/>
          <w:color w:val="000000"/>
          <w:bdr w:val="none" w:sz="0" w:space="0" w:color="auto" w:frame="1"/>
          <w:lang w:eastAsia="ru-RU"/>
        </w:rPr>
        <w:t>Мордовцемент</w:t>
      </w:r>
      <w:proofErr w:type="spellEnd"/>
      <w:r>
        <w:rPr>
          <w:rFonts w:eastAsia="Times New Roman"/>
          <w:color w:val="000000"/>
          <w:bdr w:val="none" w:sz="0" w:space="0" w:color="auto" w:frame="1"/>
          <w:lang w:eastAsia="ru-RU"/>
        </w:rPr>
        <w:t xml:space="preserve">» вносит существенный вклад в развитие экономики страны. </w:t>
      </w:r>
      <w:r w:rsidRPr="0017388E">
        <w:rPr>
          <w:rFonts w:eastAsia="Times New Roman"/>
          <w:color w:val="000000"/>
          <w:bdr w:val="none" w:sz="0" w:space="0" w:color="auto" w:frame="1"/>
          <w:lang w:eastAsia="ru-RU"/>
        </w:rPr>
        <w:t xml:space="preserve">Мордовский цемент заложен в плотины целого каскада гидроэлектростанций на Волге и Каме, в строительство Нижегородского, Санкт-Петербургского метрополитенов, Волжского и Камского автогигантов, спортивных объектов XXVII Всемирной Летней Универсиады 2013 г. в Казани, XXII Зимних Олимпийских Игр 2014 г. в г. Сочи, Чемпионата мира по футболу 2018 г.  и многих других предприятий и жилищно-бытовых объектов на всей территории СНГ. </w:t>
      </w:r>
    </w:p>
    <w:p w:rsidR="008F7A20" w:rsidRDefault="008F7A20" w:rsidP="008F7A20">
      <w:pPr>
        <w:pStyle w:val="mainteext"/>
      </w:pPr>
      <w:r>
        <w:t>«</w:t>
      </w:r>
      <w:proofErr w:type="spellStart"/>
      <w:r>
        <w:t>Мордовцемент</w:t>
      </w:r>
      <w:proofErr w:type="spellEnd"/>
      <w:r>
        <w:t>» первым среди отечественных производителей цемента воплотил в жизнь такой крупный, масштабный проект как запуск собственной парогазовой электростанции, что позволило значительно снизить на предприятии потребление электроэнергии и природного газа.</w:t>
      </w:r>
    </w:p>
    <w:p w:rsidR="008F7A20" w:rsidRPr="0017388E" w:rsidRDefault="008F7A20" w:rsidP="008F7A20">
      <w:pPr>
        <w:pStyle w:val="mainteext"/>
      </w:pPr>
      <w:r>
        <w:t>Продукция предприятия с</w:t>
      </w:r>
      <w:r w:rsidRPr="0017388E">
        <w:t>ертифицирована на соответствие ГОСТ 31108-2016, ГОСТ 10178-85, ГОСТ 22266-2013</w:t>
      </w:r>
      <w:r>
        <w:t>,</w:t>
      </w:r>
      <w:r w:rsidRPr="0017388E">
        <w:t xml:space="preserve"> ГОСТ Р 55224-2012</w:t>
      </w:r>
      <w:r>
        <w:t>.</w:t>
      </w:r>
    </w:p>
    <w:p w:rsidR="008F7A20" w:rsidRDefault="008F7A20" w:rsidP="008F7A20">
      <w:pPr>
        <w:pStyle w:val="mainteext"/>
      </w:pPr>
      <w:r>
        <w:t>«</w:t>
      </w:r>
      <w:proofErr w:type="spellStart"/>
      <w:r>
        <w:t>Мордовцемент</w:t>
      </w:r>
      <w:proofErr w:type="spellEnd"/>
      <w:r>
        <w:t>» неоднократно заслуживал звания «Победитель всероссийского конкурса на лучшее предприятие строительных материалов и стройиндустрии», а его продукция неоднократно удостаивалась высших наград в номинации «Лучшие товары Мордовии». За высокие производственные и экономические показатели, достигнутые коллективом, АО «</w:t>
      </w:r>
      <w:proofErr w:type="spellStart"/>
      <w:r>
        <w:t>Мордовцемент</w:t>
      </w:r>
      <w:proofErr w:type="spellEnd"/>
      <w:r>
        <w:t>» удостоено почетного звания «Предприятие высокой организации бухгалтерского учета», признано победителем в номинации «Лучшее экологически ответственное предприятие Республики Мордовия».</w:t>
      </w:r>
    </w:p>
    <w:p w:rsidR="008F7A20" w:rsidRDefault="008F7A20" w:rsidP="008F7A20">
      <w:pPr>
        <w:pStyle w:val="mainteext"/>
        <w:rPr>
          <w:b/>
        </w:rPr>
      </w:pPr>
    </w:p>
    <w:p w:rsidR="00E11A24" w:rsidRDefault="00E11A24" w:rsidP="00E11A24">
      <w:pPr>
        <w:pStyle w:val="mainteext"/>
        <w:rPr>
          <w:b/>
        </w:rPr>
      </w:pPr>
    </w:p>
    <w:p w:rsidR="00E11A24" w:rsidRDefault="00E11A24" w:rsidP="00E11A24">
      <w:pPr>
        <w:pStyle w:val="mainteext"/>
        <w:rPr>
          <w:b/>
        </w:rPr>
      </w:pPr>
    </w:p>
    <w:p w:rsidR="00E11A24" w:rsidRDefault="00E11A24" w:rsidP="00E11A24">
      <w:pPr>
        <w:pStyle w:val="mainteext"/>
        <w:rPr>
          <w:b/>
        </w:rPr>
      </w:pPr>
      <w:r>
        <w:rPr>
          <w:b/>
        </w:rPr>
        <w:t xml:space="preserve">Информационная справка о Холдинге «ЕВРОЦЕМЕНТ </w:t>
      </w:r>
      <w:proofErr w:type="spellStart"/>
      <w:r>
        <w:rPr>
          <w:b/>
        </w:rPr>
        <w:t>груп</w:t>
      </w:r>
      <w:proofErr w:type="spellEnd"/>
      <w:r>
        <w:rPr>
          <w:b/>
        </w:rPr>
        <w:t xml:space="preserve">»  </w:t>
      </w:r>
    </w:p>
    <w:p w:rsidR="00E11A24" w:rsidRDefault="00E11A24" w:rsidP="00E11A24">
      <w:pPr>
        <w:pStyle w:val="mainteext"/>
      </w:pPr>
      <w:r>
        <w:t xml:space="preserve">«ЕВРОЦЕМЕНТ </w:t>
      </w:r>
      <w:proofErr w:type="spellStart"/>
      <w:r>
        <w:t>груп</w:t>
      </w:r>
      <w:proofErr w:type="spellEnd"/>
      <w:r>
        <w:t xml:space="preserve">» – международный промышленный Холдинг, лидер отечественного производства строительных материалов, включен в перечень системообразующих предприятий России, утвержденный решением Правительства Российской Федерации от 5 февраля 2015 года. «ЕВРОЦЕМЕНТ </w:t>
      </w:r>
      <w:proofErr w:type="spellStart"/>
      <w:r>
        <w:t>груп</w:t>
      </w:r>
      <w:proofErr w:type="spellEnd"/>
      <w:r>
        <w:t xml:space="preserve">» входит в пятерку крупнейших мировых цементных компаний, объединяет 19 цементных заводов в России, Украине и Узбекистане, а также заводы по производству бетона, ЖБИ, карьеры по добыче нерудных материалов. </w:t>
      </w:r>
    </w:p>
    <w:p w:rsidR="00E11A24" w:rsidRDefault="00E11A24" w:rsidP="00E11A24">
      <w:pPr>
        <w:pStyle w:val="mainteext"/>
      </w:pPr>
    </w:p>
    <w:p w:rsidR="00E11A24" w:rsidRDefault="00E11A24" w:rsidP="00E11A24">
      <w:pPr>
        <w:pStyle w:val="mainteext"/>
      </w:pPr>
      <w:r>
        <w:t xml:space="preserve">Производственная мощность предприятий Холдинга составляет 60 млн тонн цемента и более 11 млн куб. м бетона. Запасы нерудных материалов составляют свыше 5,5 млрд тонн. Более 40 региональных торговых представительства Холдинга «ЕВРОЦЕМЕНТ </w:t>
      </w:r>
      <w:proofErr w:type="spellStart"/>
      <w:r>
        <w:t>груп</w:t>
      </w:r>
      <w:proofErr w:type="spellEnd"/>
      <w:r>
        <w:t xml:space="preserve">» образуют разветвленную филиальную сеть, благодаря которой в кратчайшие сроки осуществляются поставки навального и тарированного цемента автомобильным, железнодорожным и водным транспортом клиентам в России, странах СНГ и Прибалтики. </w:t>
      </w:r>
    </w:p>
    <w:p w:rsidR="00E11A24" w:rsidRDefault="00E11A24" w:rsidP="00E11A24">
      <w:pPr>
        <w:pStyle w:val="mainteext"/>
      </w:pPr>
    </w:p>
    <w:p w:rsidR="00E11A24" w:rsidRDefault="00E11A24" w:rsidP="00E11A24">
      <w:pPr>
        <w:pStyle w:val="mainteext"/>
      </w:pPr>
      <w:r>
        <w:t xml:space="preserve">Потребителями продукции «ЕВРОЦЕМЕНТ </w:t>
      </w:r>
      <w:proofErr w:type="spellStart"/>
      <w:r>
        <w:t>груп</w:t>
      </w:r>
      <w:proofErr w:type="spellEnd"/>
      <w:r>
        <w:t>» являются более 300 млн человек.</w:t>
      </w:r>
    </w:p>
    <w:p w:rsidR="00E11A24" w:rsidRDefault="00E11A24" w:rsidP="00E11A24">
      <w:pPr>
        <w:pStyle w:val="mainteext"/>
      </w:pPr>
      <w:r>
        <w:t xml:space="preserve">Обеспечивая строительными материалами крупные инфраструктурные объекты, Холдинг «ЕВРОЦЕМЕНТ </w:t>
      </w:r>
      <w:proofErr w:type="spellStart"/>
      <w:r>
        <w:t>груп</w:t>
      </w:r>
      <w:proofErr w:type="spellEnd"/>
      <w:r>
        <w:t xml:space="preserve">» изменяет облик современных городов. Мощности Холдинга позволяют ежегодно возводить до 100 млн кв. м жилья, 70 млн кв. м промышленной архитектуры, прокладывать 20 тыс. км дорог. На стройматериалах «ЕВРОЦЕМЕНТ </w:t>
      </w:r>
      <w:proofErr w:type="spellStart"/>
      <w:r>
        <w:t>груп</w:t>
      </w:r>
      <w:proofErr w:type="spellEnd"/>
      <w:r>
        <w:t>» возводятся жилые здания, промышленная и дорожная инфраструктура, спортивные, социальные и культурные объекты, среди которых взлетно-посадочные полосы аэропортов «Пулково» и «Казань», космодромы «Плесецк» и «Байконур», станции метрополитена Москвы, Санкт-Петербурга и Самары, олимпийские объекты в Сочи, стадионы Чемпионата мира по футболу 2018, высотные здания «Москва-Сити», Храм Христа Спасителя в Москве и многие другие сооружения.</w:t>
      </w:r>
    </w:p>
    <w:p w:rsidR="00E11A24" w:rsidRDefault="00E11A24" w:rsidP="00E11A24">
      <w:pPr>
        <w:spacing w:after="0"/>
      </w:pPr>
    </w:p>
    <w:p w:rsidR="00E11A24" w:rsidRPr="00655849" w:rsidRDefault="00E11A24" w:rsidP="00655849">
      <w:pPr>
        <w:rPr>
          <w:rFonts w:ascii="Arial" w:eastAsia="Times New Roman" w:hAnsi="Arial" w:cs="Arial"/>
          <w:color w:val="262626" w:themeColor="text1" w:themeTint="D9"/>
          <w:lang w:eastAsia="ru-RU"/>
        </w:rPr>
      </w:pPr>
    </w:p>
    <w:sectPr w:rsidR="00E11A24" w:rsidRPr="00655849" w:rsidSect="00046315">
      <w:headerReference w:type="default" r:id="rId9"/>
      <w:footerReference w:type="default" r:id="rId10"/>
      <w:pgSz w:w="11906" w:h="16838"/>
      <w:pgMar w:top="1134" w:right="964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992" w:rsidRDefault="00592992" w:rsidP="00B50409">
      <w:pPr>
        <w:spacing w:after="0" w:line="240" w:lineRule="auto"/>
      </w:pPr>
      <w:r>
        <w:separator/>
      </w:r>
    </w:p>
  </w:endnote>
  <w:endnote w:type="continuationSeparator" w:id="0">
    <w:p w:rsidR="00592992" w:rsidRDefault="00592992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AF" w:rsidRDefault="00592992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600514288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992" w:rsidRDefault="00592992" w:rsidP="00B50409">
      <w:pPr>
        <w:spacing w:after="0" w:line="240" w:lineRule="auto"/>
      </w:pPr>
      <w:r>
        <w:separator/>
      </w:r>
    </w:p>
  </w:footnote>
  <w:footnote w:type="continuationSeparator" w:id="0">
    <w:p w:rsidR="00592992" w:rsidRDefault="00592992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37F" w:rsidRDefault="00046315" w:rsidP="00230A41">
    <w:pPr>
      <w:pStyle w:val="a3"/>
      <w:ind w:left="-567"/>
    </w:pPr>
    <w:r w:rsidRPr="00F73C20">
      <w:rPr>
        <w:noProof/>
        <w:lang w:eastAsia="ru-RU"/>
      </w:rPr>
      <w:drawing>
        <wp:inline distT="0" distB="0" distL="0" distR="0" wp14:anchorId="4D0326E1" wp14:editId="0CF76B7F">
          <wp:extent cx="3122613" cy="666750"/>
          <wp:effectExtent l="0" t="0" r="1905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334" cy="66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137F" w:rsidRDefault="001113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334F"/>
    <w:rsid w:val="00003672"/>
    <w:rsid w:val="00004DEE"/>
    <w:rsid w:val="0001690F"/>
    <w:rsid w:val="0001796A"/>
    <w:rsid w:val="0003054F"/>
    <w:rsid w:val="00031842"/>
    <w:rsid w:val="00033924"/>
    <w:rsid w:val="00040CC1"/>
    <w:rsid w:val="00041FFA"/>
    <w:rsid w:val="00046315"/>
    <w:rsid w:val="0005152A"/>
    <w:rsid w:val="000621DE"/>
    <w:rsid w:val="0007629D"/>
    <w:rsid w:val="00076373"/>
    <w:rsid w:val="00083C5B"/>
    <w:rsid w:val="00085E80"/>
    <w:rsid w:val="000867D8"/>
    <w:rsid w:val="00093C5E"/>
    <w:rsid w:val="00095505"/>
    <w:rsid w:val="000A1D77"/>
    <w:rsid w:val="000A2F42"/>
    <w:rsid w:val="000A53ED"/>
    <w:rsid w:val="000D16EE"/>
    <w:rsid w:val="000E604E"/>
    <w:rsid w:val="000F2211"/>
    <w:rsid w:val="000F24B6"/>
    <w:rsid w:val="000F69B9"/>
    <w:rsid w:val="00101A56"/>
    <w:rsid w:val="001024A4"/>
    <w:rsid w:val="001111B3"/>
    <w:rsid w:val="0011137F"/>
    <w:rsid w:val="001138E0"/>
    <w:rsid w:val="00125F1B"/>
    <w:rsid w:val="00136DDC"/>
    <w:rsid w:val="00163300"/>
    <w:rsid w:val="00171CDA"/>
    <w:rsid w:val="00192B32"/>
    <w:rsid w:val="001A2EDB"/>
    <w:rsid w:val="001B0C30"/>
    <w:rsid w:val="001C02F6"/>
    <w:rsid w:val="001C0C42"/>
    <w:rsid w:val="001E5BE8"/>
    <w:rsid w:val="001F5E38"/>
    <w:rsid w:val="00210886"/>
    <w:rsid w:val="00216011"/>
    <w:rsid w:val="0022170F"/>
    <w:rsid w:val="00230A41"/>
    <w:rsid w:val="00232B68"/>
    <w:rsid w:val="00235DDF"/>
    <w:rsid w:val="00250A16"/>
    <w:rsid w:val="00250BBD"/>
    <w:rsid w:val="002511EA"/>
    <w:rsid w:val="00265730"/>
    <w:rsid w:val="00290DAF"/>
    <w:rsid w:val="002B42DB"/>
    <w:rsid w:val="002E26AA"/>
    <w:rsid w:val="002F4B3B"/>
    <w:rsid w:val="002F65E5"/>
    <w:rsid w:val="003063FC"/>
    <w:rsid w:val="00334D9D"/>
    <w:rsid w:val="00356956"/>
    <w:rsid w:val="003628A4"/>
    <w:rsid w:val="00363F15"/>
    <w:rsid w:val="00377D61"/>
    <w:rsid w:val="00382AB7"/>
    <w:rsid w:val="00391EA8"/>
    <w:rsid w:val="00396F6C"/>
    <w:rsid w:val="003B6130"/>
    <w:rsid w:val="003D2935"/>
    <w:rsid w:val="003D34E6"/>
    <w:rsid w:val="003D74C3"/>
    <w:rsid w:val="003E3636"/>
    <w:rsid w:val="003E713E"/>
    <w:rsid w:val="00404ABF"/>
    <w:rsid w:val="00405BE6"/>
    <w:rsid w:val="004067E0"/>
    <w:rsid w:val="0042163F"/>
    <w:rsid w:val="004318EB"/>
    <w:rsid w:val="0043284F"/>
    <w:rsid w:val="00460383"/>
    <w:rsid w:val="00461E5D"/>
    <w:rsid w:val="00467830"/>
    <w:rsid w:val="00470B3E"/>
    <w:rsid w:val="004803D0"/>
    <w:rsid w:val="00480FE8"/>
    <w:rsid w:val="00487934"/>
    <w:rsid w:val="004A1E9A"/>
    <w:rsid w:val="004B500F"/>
    <w:rsid w:val="004B5F23"/>
    <w:rsid w:val="004D5250"/>
    <w:rsid w:val="004D6A01"/>
    <w:rsid w:val="00506597"/>
    <w:rsid w:val="0052220C"/>
    <w:rsid w:val="00523105"/>
    <w:rsid w:val="00523955"/>
    <w:rsid w:val="00532BE0"/>
    <w:rsid w:val="00536C8B"/>
    <w:rsid w:val="00537FC9"/>
    <w:rsid w:val="005406DE"/>
    <w:rsid w:val="00557AED"/>
    <w:rsid w:val="0056320F"/>
    <w:rsid w:val="005678E9"/>
    <w:rsid w:val="005753CB"/>
    <w:rsid w:val="00586F5B"/>
    <w:rsid w:val="0059065F"/>
    <w:rsid w:val="00590FAF"/>
    <w:rsid w:val="005912C1"/>
    <w:rsid w:val="00592992"/>
    <w:rsid w:val="005A551C"/>
    <w:rsid w:val="005A57C9"/>
    <w:rsid w:val="005B5358"/>
    <w:rsid w:val="005C14B8"/>
    <w:rsid w:val="005C1BBA"/>
    <w:rsid w:val="005C692E"/>
    <w:rsid w:val="005C736F"/>
    <w:rsid w:val="005D2861"/>
    <w:rsid w:val="005D2EBD"/>
    <w:rsid w:val="005E3404"/>
    <w:rsid w:val="005F10DD"/>
    <w:rsid w:val="006136C1"/>
    <w:rsid w:val="00634DB0"/>
    <w:rsid w:val="00641533"/>
    <w:rsid w:val="0064567F"/>
    <w:rsid w:val="0065533C"/>
    <w:rsid w:val="00655849"/>
    <w:rsid w:val="00680F33"/>
    <w:rsid w:val="006949CE"/>
    <w:rsid w:val="006A07A3"/>
    <w:rsid w:val="006A428A"/>
    <w:rsid w:val="006B4E04"/>
    <w:rsid w:val="006D62B8"/>
    <w:rsid w:val="006D63D2"/>
    <w:rsid w:val="006E30B0"/>
    <w:rsid w:val="006E4D0A"/>
    <w:rsid w:val="006E6633"/>
    <w:rsid w:val="00704931"/>
    <w:rsid w:val="00705A70"/>
    <w:rsid w:val="00705A95"/>
    <w:rsid w:val="00706CBB"/>
    <w:rsid w:val="0071679A"/>
    <w:rsid w:val="00724A3E"/>
    <w:rsid w:val="00725F8F"/>
    <w:rsid w:val="0074134F"/>
    <w:rsid w:val="0075397F"/>
    <w:rsid w:val="0076515F"/>
    <w:rsid w:val="00767895"/>
    <w:rsid w:val="00780216"/>
    <w:rsid w:val="00782852"/>
    <w:rsid w:val="00786E92"/>
    <w:rsid w:val="007B23E5"/>
    <w:rsid w:val="007B33C6"/>
    <w:rsid w:val="007B46E9"/>
    <w:rsid w:val="007B57DA"/>
    <w:rsid w:val="007C2274"/>
    <w:rsid w:val="007C468A"/>
    <w:rsid w:val="007C46DC"/>
    <w:rsid w:val="007C474D"/>
    <w:rsid w:val="007D55C8"/>
    <w:rsid w:val="007D752B"/>
    <w:rsid w:val="007E3142"/>
    <w:rsid w:val="007E32B8"/>
    <w:rsid w:val="008337F7"/>
    <w:rsid w:val="0084282D"/>
    <w:rsid w:val="008434F1"/>
    <w:rsid w:val="00851E95"/>
    <w:rsid w:val="00855E97"/>
    <w:rsid w:val="00884262"/>
    <w:rsid w:val="008A4222"/>
    <w:rsid w:val="008B1807"/>
    <w:rsid w:val="008B2310"/>
    <w:rsid w:val="008D0FE9"/>
    <w:rsid w:val="008D427B"/>
    <w:rsid w:val="008E1760"/>
    <w:rsid w:val="008F5FA7"/>
    <w:rsid w:val="008F5FFA"/>
    <w:rsid w:val="008F7A20"/>
    <w:rsid w:val="009001F4"/>
    <w:rsid w:val="00903A98"/>
    <w:rsid w:val="009074EF"/>
    <w:rsid w:val="0092684E"/>
    <w:rsid w:val="00927DB7"/>
    <w:rsid w:val="009443D9"/>
    <w:rsid w:val="009517AA"/>
    <w:rsid w:val="009556FB"/>
    <w:rsid w:val="0096138E"/>
    <w:rsid w:val="00961BBE"/>
    <w:rsid w:val="00970A6B"/>
    <w:rsid w:val="00971A64"/>
    <w:rsid w:val="00983416"/>
    <w:rsid w:val="00990170"/>
    <w:rsid w:val="00992DED"/>
    <w:rsid w:val="009C0484"/>
    <w:rsid w:val="009C6AF0"/>
    <w:rsid w:val="009D2E2C"/>
    <w:rsid w:val="009D695A"/>
    <w:rsid w:val="009E2F84"/>
    <w:rsid w:val="00A0595F"/>
    <w:rsid w:val="00A16D3B"/>
    <w:rsid w:val="00A257D3"/>
    <w:rsid w:val="00A301BE"/>
    <w:rsid w:val="00A3319C"/>
    <w:rsid w:val="00A44EBE"/>
    <w:rsid w:val="00A470D9"/>
    <w:rsid w:val="00A470FF"/>
    <w:rsid w:val="00A5527A"/>
    <w:rsid w:val="00A64190"/>
    <w:rsid w:val="00A71682"/>
    <w:rsid w:val="00A90C55"/>
    <w:rsid w:val="00AA0237"/>
    <w:rsid w:val="00AA4019"/>
    <w:rsid w:val="00AB0755"/>
    <w:rsid w:val="00AB1326"/>
    <w:rsid w:val="00AB3A99"/>
    <w:rsid w:val="00AC2213"/>
    <w:rsid w:val="00AD7902"/>
    <w:rsid w:val="00AE3A61"/>
    <w:rsid w:val="00AE7956"/>
    <w:rsid w:val="00AF3899"/>
    <w:rsid w:val="00AF551B"/>
    <w:rsid w:val="00B05051"/>
    <w:rsid w:val="00B062F2"/>
    <w:rsid w:val="00B06353"/>
    <w:rsid w:val="00B1218B"/>
    <w:rsid w:val="00B162D3"/>
    <w:rsid w:val="00B2176B"/>
    <w:rsid w:val="00B222A4"/>
    <w:rsid w:val="00B434B5"/>
    <w:rsid w:val="00B50409"/>
    <w:rsid w:val="00B6132D"/>
    <w:rsid w:val="00B6215E"/>
    <w:rsid w:val="00B62F7F"/>
    <w:rsid w:val="00B66249"/>
    <w:rsid w:val="00B865EB"/>
    <w:rsid w:val="00BA0F86"/>
    <w:rsid w:val="00BA259B"/>
    <w:rsid w:val="00BA4889"/>
    <w:rsid w:val="00BA4EE1"/>
    <w:rsid w:val="00BA5CBB"/>
    <w:rsid w:val="00BB0082"/>
    <w:rsid w:val="00BB0727"/>
    <w:rsid w:val="00BB3F40"/>
    <w:rsid w:val="00BB4882"/>
    <w:rsid w:val="00BC2F47"/>
    <w:rsid w:val="00BC3AB1"/>
    <w:rsid w:val="00BE0E3C"/>
    <w:rsid w:val="00BF1B0E"/>
    <w:rsid w:val="00BF3CC8"/>
    <w:rsid w:val="00C102A2"/>
    <w:rsid w:val="00C14107"/>
    <w:rsid w:val="00C31ED1"/>
    <w:rsid w:val="00C349D3"/>
    <w:rsid w:val="00C4761F"/>
    <w:rsid w:val="00C53B5A"/>
    <w:rsid w:val="00C54199"/>
    <w:rsid w:val="00C56B10"/>
    <w:rsid w:val="00C85269"/>
    <w:rsid w:val="00CB0B1D"/>
    <w:rsid w:val="00CB33D3"/>
    <w:rsid w:val="00CC2F73"/>
    <w:rsid w:val="00CC48FA"/>
    <w:rsid w:val="00CD0778"/>
    <w:rsid w:val="00CD60CA"/>
    <w:rsid w:val="00CE7522"/>
    <w:rsid w:val="00CF4C00"/>
    <w:rsid w:val="00D01BEB"/>
    <w:rsid w:val="00D10435"/>
    <w:rsid w:val="00D13C47"/>
    <w:rsid w:val="00D1672D"/>
    <w:rsid w:val="00D242AB"/>
    <w:rsid w:val="00D33E94"/>
    <w:rsid w:val="00D363D5"/>
    <w:rsid w:val="00D36754"/>
    <w:rsid w:val="00D4496D"/>
    <w:rsid w:val="00D63592"/>
    <w:rsid w:val="00D638A9"/>
    <w:rsid w:val="00D67225"/>
    <w:rsid w:val="00D856ED"/>
    <w:rsid w:val="00D96BB0"/>
    <w:rsid w:val="00DA7AC0"/>
    <w:rsid w:val="00DB0F17"/>
    <w:rsid w:val="00DB64D8"/>
    <w:rsid w:val="00DC7B0E"/>
    <w:rsid w:val="00DD7D5E"/>
    <w:rsid w:val="00E034F6"/>
    <w:rsid w:val="00E11A24"/>
    <w:rsid w:val="00E13340"/>
    <w:rsid w:val="00E24CF6"/>
    <w:rsid w:val="00E30735"/>
    <w:rsid w:val="00E32538"/>
    <w:rsid w:val="00E356C5"/>
    <w:rsid w:val="00E37EB2"/>
    <w:rsid w:val="00E57242"/>
    <w:rsid w:val="00E60692"/>
    <w:rsid w:val="00E64232"/>
    <w:rsid w:val="00E64316"/>
    <w:rsid w:val="00E64854"/>
    <w:rsid w:val="00E73625"/>
    <w:rsid w:val="00E73C34"/>
    <w:rsid w:val="00E8026B"/>
    <w:rsid w:val="00E8138F"/>
    <w:rsid w:val="00E8243D"/>
    <w:rsid w:val="00E83B88"/>
    <w:rsid w:val="00E87CD3"/>
    <w:rsid w:val="00EA1C2C"/>
    <w:rsid w:val="00EA660C"/>
    <w:rsid w:val="00EB08C6"/>
    <w:rsid w:val="00EB339C"/>
    <w:rsid w:val="00EB3CDA"/>
    <w:rsid w:val="00EB5005"/>
    <w:rsid w:val="00EC66F1"/>
    <w:rsid w:val="00EF0739"/>
    <w:rsid w:val="00EF0DFA"/>
    <w:rsid w:val="00F00155"/>
    <w:rsid w:val="00F035F6"/>
    <w:rsid w:val="00F03BE4"/>
    <w:rsid w:val="00F04893"/>
    <w:rsid w:val="00F07571"/>
    <w:rsid w:val="00F10ECE"/>
    <w:rsid w:val="00F134EF"/>
    <w:rsid w:val="00F32C3F"/>
    <w:rsid w:val="00F35D8F"/>
    <w:rsid w:val="00F3727B"/>
    <w:rsid w:val="00F44E83"/>
    <w:rsid w:val="00F558DE"/>
    <w:rsid w:val="00F70EF6"/>
    <w:rsid w:val="00F84326"/>
    <w:rsid w:val="00FA4A11"/>
    <w:rsid w:val="00FC0F70"/>
    <w:rsid w:val="00FC1531"/>
    <w:rsid w:val="00FC5ED7"/>
    <w:rsid w:val="00FD408F"/>
    <w:rsid w:val="00FE18A3"/>
    <w:rsid w:val="00FE34E1"/>
    <w:rsid w:val="00FF1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28C7E9D9-D95F-42B4-8719-02E589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  <w:style w:type="character" w:styleId="ac">
    <w:name w:val="annotation reference"/>
    <w:basedOn w:val="a0"/>
    <w:uiPriority w:val="99"/>
    <w:semiHidden/>
    <w:unhideWhenUsed/>
    <w:locked/>
    <w:rsid w:val="00EB339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B339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B339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B339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B33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uroceme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CE9E7-CE93-4CE9-9D2E-441505F5E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6818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Сиденко Иван Сергеевич</dc:creator>
  <cp:lastModifiedBy>Кузнецова Светлана Владимировна</cp:lastModifiedBy>
  <cp:revision>3</cp:revision>
  <cp:lastPrinted>2018-04-23T06:04:00Z</cp:lastPrinted>
  <dcterms:created xsi:type="dcterms:W3CDTF">2018-10-08T11:30:00Z</dcterms:created>
  <dcterms:modified xsi:type="dcterms:W3CDTF">2018-10-08T11:32:00Z</dcterms:modified>
  <cp:contentStatus/>
</cp:coreProperties>
</file>