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0981" w:rsidRPr="00640981" w:rsidRDefault="00640981" w:rsidP="00640981">
      <w:pPr>
        <w:pBdr>
          <w:top w:val="none" w:sz="0" w:space="0" w:color="auto"/>
          <w:left w:val="none" w:sz="0" w:space="0" w:color="auto"/>
          <w:bottom w:val="none" w:sz="0" w:space="0" w:color="auto"/>
          <w:right w:val="none" w:sz="0" w:space="0" w:color="auto"/>
        </w:pBdr>
        <w:suppressAutoHyphens w:val="0"/>
        <w:spacing w:after="192" w:line="288" w:lineRule="atLeast"/>
        <w:ind w:firstLine="567"/>
        <w:jc w:val="center"/>
        <w:textAlignment w:val="baseline"/>
        <w:outlineLvl w:val="0"/>
        <w:rPr>
          <w:b/>
          <w:bCs/>
          <w:kern w:val="36"/>
          <w:lang w:eastAsia="ru-RU"/>
        </w:rPr>
      </w:pPr>
      <w:r w:rsidRPr="00640981">
        <w:rPr>
          <w:b/>
          <w:bCs/>
          <w:kern w:val="36"/>
          <w:lang w:eastAsia="ru-RU"/>
        </w:rPr>
        <w:t>Как получить ежемесячную денежную выплату</w:t>
      </w:r>
    </w:p>
    <w:p w:rsidR="00640981" w:rsidRPr="00640981" w:rsidRDefault="00640981" w:rsidP="00640981">
      <w:pPr>
        <w:pBdr>
          <w:top w:val="none" w:sz="0" w:space="0" w:color="auto"/>
          <w:left w:val="none" w:sz="0" w:space="0" w:color="auto"/>
          <w:bottom w:val="none" w:sz="0" w:space="0" w:color="auto"/>
          <w:right w:val="none" w:sz="0" w:space="0" w:color="auto"/>
        </w:pBdr>
        <w:suppressAutoHyphens w:val="0"/>
        <w:ind w:firstLine="567"/>
        <w:jc w:val="both"/>
        <w:textAlignment w:val="baseline"/>
        <w:rPr>
          <w:lang w:eastAsia="ru-RU"/>
        </w:rPr>
      </w:pPr>
      <w:r w:rsidRPr="00640981">
        <w:rPr>
          <w:lang w:eastAsia="ru-RU"/>
        </w:rPr>
        <w:t xml:space="preserve">В Отделении ПФР по г. Москве и Московской области насчитывается более 1 </w:t>
      </w:r>
      <w:proofErr w:type="spellStart"/>
      <w:proofErr w:type="gramStart"/>
      <w:r w:rsidRPr="00640981">
        <w:rPr>
          <w:lang w:eastAsia="ru-RU"/>
        </w:rPr>
        <w:t>млн</w:t>
      </w:r>
      <w:proofErr w:type="spellEnd"/>
      <w:proofErr w:type="gramEnd"/>
      <w:r w:rsidRPr="00640981">
        <w:rPr>
          <w:lang w:eastAsia="ru-RU"/>
        </w:rPr>
        <w:t xml:space="preserve"> 709 тыс. получателей ежемесячной денежной выплаты по различным категориям. Из них 1 </w:t>
      </w:r>
      <w:proofErr w:type="spellStart"/>
      <w:proofErr w:type="gramStart"/>
      <w:r w:rsidRPr="00640981">
        <w:rPr>
          <w:lang w:eastAsia="ru-RU"/>
        </w:rPr>
        <w:t>млн</w:t>
      </w:r>
      <w:proofErr w:type="spellEnd"/>
      <w:proofErr w:type="gramEnd"/>
      <w:r w:rsidRPr="00640981">
        <w:rPr>
          <w:lang w:eastAsia="ru-RU"/>
        </w:rPr>
        <w:t xml:space="preserve"> 167 тыс. в Москве и 542 тыс. в Московской области.</w:t>
      </w:r>
      <w:r w:rsidRPr="00640981">
        <w:rPr>
          <w:lang w:eastAsia="ru-RU"/>
        </w:rPr>
        <w:br/>
        <w:t>Ежемесячная денежная выплата (ЕДВ) предоставляется определенным категориям граждан из числа:</w:t>
      </w:r>
    </w:p>
    <w:p w:rsidR="00640981" w:rsidRPr="00640981" w:rsidRDefault="00640981" w:rsidP="00640981">
      <w:pPr>
        <w:pBdr>
          <w:top w:val="none" w:sz="0" w:space="0" w:color="auto"/>
          <w:left w:val="none" w:sz="0" w:space="0" w:color="auto"/>
          <w:bottom w:val="none" w:sz="0" w:space="0" w:color="auto"/>
          <w:right w:val="none" w:sz="0" w:space="0" w:color="auto"/>
        </w:pBdr>
        <w:suppressAutoHyphens w:val="0"/>
        <w:ind w:firstLine="142"/>
        <w:jc w:val="both"/>
        <w:textAlignment w:val="baseline"/>
        <w:rPr>
          <w:lang w:eastAsia="ru-RU"/>
        </w:rPr>
      </w:pPr>
      <w:r w:rsidRPr="00640981">
        <w:rPr>
          <w:lang w:eastAsia="ru-RU"/>
        </w:rPr>
        <w:t>– ветеранов,</w:t>
      </w:r>
    </w:p>
    <w:p w:rsidR="00640981" w:rsidRPr="00640981" w:rsidRDefault="00640981" w:rsidP="00640981">
      <w:pPr>
        <w:pBdr>
          <w:top w:val="none" w:sz="0" w:space="0" w:color="auto"/>
          <w:left w:val="none" w:sz="0" w:space="0" w:color="auto"/>
          <w:bottom w:val="none" w:sz="0" w:space="0" w:color="auto"/>
          <w:right w:val="none" w:sz="0" w:space="0" w:color="auto"/>
        </w:pBdr>
        <w:suppressAutoHyphens w:val="0"/>
        <w:ind w:firstLine="142"/>
        <w:jc w:val="both"/>
        <w:textAlignment w:val="baseline"/>
        <w:rPr>
          <w:lang w:eastAsia="ru-RU"/>
        </w:rPr>
      </w:pPr>
      <w:r w:rsidRPr="00640981">
        <w:rPr>
          <w:lang w:eastAsia="ru-RU"/>
        </w:rPr>
        <w:t>– инвалидов, включая детей-инвалидов,</w:t>
      </w:r>
    </w:p>
    <w:p w:rsidR="00640981" w:rsidRPr="00640981" w:rsidRDefault="00640981" w:rsidP="00640981">
      <w:pPr>
        <w:pBdr>
          <w:top w:val="none" w:sz="0" w:space="0" w:color="auto"/>
          <w:left w:val="none" w:sz="0" w:space="0" w:color="auto"/>
          <w:bottom w:val="none" w:sz="0" w:space="0" w:color="auto"/>
          <w:right w:val="none" w:sz="0" w:space="0" w:color="auto"/>
        </w:pBdr>
        <w:suppressAutoHyphens w:val="0"/>
        <w:ind w:firstLine="142"/>
        <w:jc w:val="both"/>
        <w:textAlignment w:val="baseline"/>
        <w:rPr>
          <w:lang w:eastAsia="ru-RU"/>
        </w:rPr>
      </w:pPr>
      <w:r w:rsidRPr="00640981">
        <w:rPr>
          <w:lang w:eastAsia="ru-RU"/>
        </w:rPr>
        <w:t>– бывших несовершеннолетних узников фашизма,</w:t>
      </w:r>
    </w:p>
    <w:p w:rsidR="00640981" w:rsidRPr="00640981" w:rsidRDefault="00640981" w:rsidP="00640981">
      <w:pPr>
        <w:pBdr>
          <w:top w:val="none" w:sz="0" w:space="0" w:color="auto"/>
          <w:left w:val="none" w:sz="0" w:space="0" w:color="auto"/>
          <w:bottom w:val="none" w:sz="0" w:space="0" w:color="auto"/>
          <w:right w:val="none" w:sz="0" w:space="0" w:color="auto"/>
        </w:pBdr>
        <w:suppressAutoHyphens w:val="0"/>
        <w:ind w:firstLine="142"/>
        <w:jc w:val="both"/>
        <w:textAlignment w:val="baseline"/>
        <w:rPr>
          <w:lang w:eastAsia="ru-RU"/>
        </w:rPr>
      </w:pPr>
      <w:r w:rsidRPr="00640981">
        <w:rPr>
          <w:lang w:eastAsia="ru-RU"/>
        </w:rPr>
        <w:t>– лиц, подвергшихся воздействию радиации вследствие радиационных аварий и ядерных</w:t>
      </w:r>
    </w:p>
    <w:p w:rsidR="00640981" w:rsidRPr="00640981" w:rsidRDefault="00640981" w:rsidP="00640981">
      <w:pPr>
        <w:pBdr>
          <w:top w:val="none" w:sz="0" w:space="0" w:color="auto"/>
          <w:left w:val="none" w:sz="0" w:space="0" w:color="auto"/>
          <w:bottom w:val="none" w:sz="0" w:space="0" w:color="auto"/>
          <w:right w:val="none" w:sz="0" w:space="0" w:color="auto"/>
        </w:pBdr>
        <w:suppressAutoHyphens w:val="0"/>
        <w:ind w:firstLine="142"/>
        <w:jc w:val="both"/>
        <w:textAlignment w:val="baseline"/>
        <w:rPr>
          <w:lang w:eastAsia="ru-RU"/>
        </w:rPr>
      </w:pPr>
      <w:r w:rsidRPr="00640981">
        <w:rPr>
          <w:lang w:eastAsia="ru-RU"/>
        </w:rPr>
        <w:t>испытаний,</w:t>
      </w:r>
    </w:p>
    <w:p w:rsidR="00640981" w:rsidRPr="00640981" w:rsidRDefault="00640981" w:rsidP="00640981">
      <w:pPr>
        <w:pBdr>
          <w:top w:val="none" w:sz="0" w:space="0" w:color="auto"/>
          <w:left w:val="none" w:sz="0" w:space="0" w:color="auto"/>
          <w:bottom w:val="none" w:sz="0" w:space="0" w:color="auto"/>
          <w:right w:val="none" w:sz="0" w:space="0" w:color="auto"/>
        </w:pBdr>
        <w:suppressAutoHyphens w:val="0"/>
        <w:ind w:firstLine="142"/>
        <w:jc w:val="both"/>
        <w:textAlignment w:val="baseline"/>
        <w:rPr>
          <w:lang w:eastAsia="ru-RU"/>
        </w:rPr>
      </w:pPr>
      <w:r w:rsidRPr="00640981">
        <w:rPr>
          <w:lang w:eastAsia="ru-RU"/>
        </w:rPr>
        <w:t xml:space="preserve">– </w:t>
      </w:r>
      <w:proofErr w:type="gramStart"/>
      <w:r w:rsidRPr="00640981">
        <w:rPr>
          <w:lang w:eastAsia="ru-RU"/>
        </w:rPr>
        <w:t>удостоенных</w:t>
      </w:r>
      <w:proofErr w:type="gramEnd"/>
      <w:r w:rsidRPr="00640981">
        <w:rPr>
          <w:lang w:eastAsia="ru-RU"/>
        </w:rPr>
        <w:t xml:space="preserve"> звания Героя Советского Союза, Героя Российской Федерации либо кавалера </w:t>
      </w:r>
    </w:p>
    <w:p w:rsidR="00640981" w:rsidRPr="00640981" w:rsidRDefault="00640981" w:rsidP="00640981">
      <w:pPr>
        <w:pBdr>
          <w:top w:val="none" w:sz="0" w:space="0" w:color="auto"/>
          <w:left w:val="none" w:sz="0" w:space="0" w:color="auto"/>
          <w:bottom w:val="none" w:sz="0" w:space="0" w:color="auto"/>
          <w:right w:val="none" w:sz="0" w:space="0" w:color="auto"/>
        </w:pBdr>
        <w:suppressAutoHyphens w:val="0"/>
        <w:ind w:firstLine="142"/>
        <w:jc w:val="both"/>
        <w:textAlignment w:val="baseline"/>
        <w:rPr>
          <w:lang w:eastAsia="ru-RU"/>
        </w:rPr>
      </w:pPr>
      <w:r w:rsidRPr="00640981">
        <w:rPr>
          <w:lang w:eastAsia="ru-RU"/>
        </w:rPr>
        <w:t>ордена Славы трех степеней (полный кавалер ордена Славы),</w:t>
      </w:r>
    </w:p>
    <w:p w:rsidR="00640981" w:rsidRPr="00640981" w:rsidRDefault="00640981" w:rsidP="00640981">
      <w:pPr>
        <w:pBdr>
          <w:top w:val="none" w:sz="0" w:space="0" w:color="auto"/>
          <w:left w:val="none" w:sz="0" w:space="0" w:color="auto"/>
          <w:bottom w:val="none" w:sz="0" w:space="0" w:color="auto"/>
          <w:right w:val="none" w:sz="0" w:space="0" w:color="auto"/>
        </w:pBdr>
        <w:suppressAutoHyphens w:val="0"/>
        <w:ind w:firstLine="142"/>
        <w:jc w:val="both"/>
        <w:textAlignment w:val="baseline"/>
        <w:rPr>
          <w:lang w:eastAsia="ru-RU"/>
        </w:rPr>
      </w:pPr>
      <w:r w:rsidRPr="00640981">
        <w:rPr>
          <w:lang w:eastAsia="ru-RU"/>
        </w:rPr>
        <w:t>– членов семей умерших (погибших) Героев или полных кавалеров ордена Славы (вдова (вдовец), родители, дети в возрасте до 18 лет, дети старше 18 лет, ставшие инвалидами до достижения ими возраста 18 лет, и дети в возрасте до 23 лет, обучающиеся в образовательных учреждениях по очной форме обучения),</w:t>
      </w:r>
    </w:p>
    <w:p w:rsidR="00640981" w:rsidRPr="00640981" w:rsidRDefault="00640981" w:rsidP="00640981">
      <w:pPr>
        <w:pBdr>
          <w:top w:val="none" w:sz="0" w:space="0" w:color="auto"/>
          <w:left w:val="none" w:sz="0" w:space="0" w:color="auto"/>
          <w:bottom w:val="none" w:sz="0" w:space="0" w:color="auto"/>
          <w:right w:val="none" w:sz="0" w:space="0" w:color="auto"/>
        </w:pBdr>
        <w:suppressAutoHyphens w:val="0"/>
        <w:ind w:firstLine="567"/>
        <w:jc w:val="both"/>
        <w:textAlignment w:val="baseline"/>
        <w:rPr>
          <w:lang w:eastAsia="ru-RU"/>
        </w:rPr>
      </w:pPr>
      <w:r w:rsidRPr="00640981">
        <w:rPr>
          <w:lang w:eastAsia="ru-RU"/>
        </w:rPr>
        <w:t>– удостоенных звания Героя Социалистического Труда, Героя Труда Российской Федерации, либо награжденных орденом Трудовой Славы трех степеней (полные кавалеры ордена Трудовой Славы).</w:t>
      </w:r>
    </w:p>
    <w:p w:rsidR="00640981" w:rsidRPr="00640981" w:rsidRDefault="00640981" w:rsidP="00640981">
      <w:pPr>
        <w:pBdr>
          <w:top w:val="none" w:sz="0" w:space="0" w:color="auto"/>
          <w:left w:val="none" w:sz="0" w:space="0" w:color="auto"/>
          <w:bottom w:val="none" w:sz="0" w:space="0" w:color="auto"/>
          <w:right w:val="none" w:sz="0" w:space="0" w:color="auto"/>
        </w:pBdr>
        <w:suppressAutoHyphens w:val="0"/>
        <w:ind w:firstLine="567"/>
        <w:jc w:val="both"/>
        <w:textAlignment w:val="baseline"/>
        <w:rPr>
          <w:lang w:eastAsia="ru-RU"/>
        </w:rPr>
      </w:pPr>
      <w:r w:rsidRPr="00640981">
        <w:rPr>
          <w:lang w:eastAsia="ru-RU"/>
        </w:rPr>
        <w:t>Полный перечень граждан, имеющих право на получение ЕДВ, бланк заявления и список документов, которые необходимо предоставить в Пенсионный фонд, размещены на сайте ПФР (</w:t>
      </w:r>
      <w:hyperlink r:id="rId5" w:tgtFrame="_blank" w:history="1">
        <w:r w:rsidRPr="00640981">
          <w:rPr>
            <w:color w:val="0B7FA4"/>
            <w:u w:val="single"/>
            <w:lang w:eastAsia="ru-RU"/>
          </w:rPr>
          <w:t>http://www.pfrf.ru/knopki/zhizn/~430</w:t>
        </w:r>
      </w:hyperlink>
      <w:r w:rsidRPr="00640981">
        <w:rPr>
          <w:lang w:eastAsia="ru-RU"/>
        </w:rPr>
        <w:t>).</w:t>
      </w:r>
      <w:r w:rsidRPr="00640981">
        <w:rPr>
          <w:lang w:eastAsia="ru-RU"/>
        </w:rPr>
        <w:br/>
        <w:t>Если гражданин имеет право на получение ЕДВ по нескольким основаниям в рамках одного закона, ЕДВ устанавливается по одному основанию, которое предусматривает более высокий размер выплаты. Если гражданин одновременно имеет право на ЕДВ по нескольким федеральным законам, ему предоставляется одна ЕДВ по одному из оснований по выбору гражданина.</w:t>
      </w:r>
      <w:r w:rsidRPr="00640981">
        <w:rPr>
          <w:lang w:eastAsia="ru-RU"/>
        </w:rPr>
        <w:br/>
        <w:t>Исключение составляют граждане, которые имеют право на получение ЕДВ в соответствии с Законом Российской Федерации от 15.05.1991 № 1244-1 «О социальной защите граждан, подвергшихся воздействию радиации вследствие катастрофы на Чернобыльской АЭС». Им может устанавливаться ЕДВ одновременно и по другому основанию.</w:t>
      </w:r>
    </w:p>
    <w:p w:rsidR="00640981" w:rsidRPr="00640981" w:rsidRDefault="00640981" w:rsidP="00640981">
      <w:pPr>
        <w:pBdr>
          <w:top w:val="none" w:sz="0" w:space="0" w:color="auto"/>
          <w:left w:val="none" w:sz="0" w:space="0" w:color="auto"/>
          <w:bottom w:val="none" w:sz="0" w:space="0" w:color="auto"/>
          <w:right w:val="none" w:sz="0" w:space="0" w:color="auto"/>
        </w:pBdr>
        <w:suppressAutoHyphens w:val="0"/>
        <w:ind w:firstLine="567"/>
        <w:jc w:val="both"/>
        <w:textAlignment w:val="baseline"/>
        <w:rPr>
          <w:lang w:eastAsia="ru-RU"/>
        </w:rPr>
      </w:pPr>
      <w:r w:rsidRPr="00640981">
        <w:rPr>
          <w:lang w:eastAsia="ru-RU"/>
        </w:rPr>
        <w:t>Назначение и доставка ЕДВ производятся на основании личного обращения гражданина либо его представителя с заявлением и всеми необходимыми документами, подтверждающими право на ЕДВ.</w:t>
      </w:r>
    </w:p>
    <w:p w:rsidR="00640981" w:rsidRPr="00640981" w:rsidRDefault="00640981" w:rsidP="00640981">
      <w:pPr>
        <w:pBdr>
          <w:top w:val="none" w:sz="0" w:space="0" w:color="auto"/>
          <w:left w:val="none" w:sz="0" w:space="0" w:color="auto"/>
          <w:bottom w:val="none" w:sz="0" w:space="0" w:color="auto"/>
          <w:right w:val="none" w:sz="0" w:space="0" w:color="auto"/>
        </w:pBdr>
        <w:suppressAutoHyphens w:val="0"/>
        <w:ind w:firstLine="567"/>
        <w:jc w:val="both"/>
        <w:textAlignment w:val="baseline"/>
        <w:rPr>
          <w:lang w:eastAsia="ru-RU"/>
        </w:rPr>
      </w:pPr>
      <w:r w:rsidRPr="00640981">
        <w:rPr>
          <w:lang w:eastAsia="ru-RU"/>
        </w:rPr>
        <w:t>За назначением ЕДВ можно обратиться в территориальный орган ПФР по месту жительства или по месту нахождения пенсионного дела, если гражданин уже является получателем пенсии.</w:t>
      </w:r>
      <w:r w:rsidRPr="00640981">
        <w:rPr>
          <w:lang w:eastAsia="ru-RU"/>
        </w:rPr>
        <w:br/>
        <w:t>Удобнее всего обратиться за назначением ЕДВ через Личный кабинет на сайте Пенсионного фонда России (</w:t>
      </w:r>
      <w:proofErr w:type="spellStart"/>
      <w:r w:rsidRPr="00640981">
        <w:rPr>
          <w:lang w:eastAsia="ru-RU"/>
        </w:rPr>
        <w:fldChar w:fldCharType="begin"/>
      </w:r>
      <w:r w:rsidRPr="00640981">
        <w:rPr>
          <w:lang w:eastAsia="ru-RU"/>
        </w:rPr>
        <w:instrText xml:space="preserve"> HYPERLINK "https://vk.com/away.php?to=http%3A%2F%2Fes.pfrf.ru&amp;post=-88378067_796&amp;cc_key=" \t "_blank" </w:instrText>
      </w:r>
      <w:r w:rsidRPr="00640981">
        <w:rPr>
          <w:lang w:eastAsia="ru-RU"/>
        </w:rPr>
        <w:fldChar w:fldCharType="separate"/>
      </w:r>
      <w:r w:rsidRPr="00640981">
        <w:rPr>
          <w:color w:val="0B7FA4"/>
          <w:u w:val="single"/>
          <w:lang w:eastAsia="ru-RU"/>
        </w:rPr>
        <w:t>es.pfrf.ru</w:t>
      </w:r>
      <w:proofErr w:type="spellEnd"/>
      <w:r w:rsidRPr="00640981">
        <w:rPr>
          <w:lang w:eastAsia="ru-RU"/>
        </w:rPr>
        <w:fldChar w:fldCharType="end"/>
      </w:r>
      <w:r w:rsidRPr="00640981">
        <w:rPr>
          <w:lang w:eastAsia="ru-RU"/>
        </w:rPr>
        <w:t>). Также возможно обратиться по почте или - в ближайшее время - через МФЦ (с ГБУ МФЦ Москвы, ГКУ МФЦ Московской области готовятся к подписанию соответствующие Соглашения).</w:t>
      </w:r>
    </w:p>
    <w:p w:rsidR="00640981" w:rsidRPr="00640981" w:rsidRDefault="00640981" w:rsidP="00640981">
      <w:pPr>
        <w:pBdr>
          <w:top w:val="none" w:sz="0" w:space="0" w:color="auto"/>
          <w:left w:val="none" w:sz="0" w:space="0" w:color="auto"/>
          <w:bottom w:val="none" w:sz="0" w:space="0" w:color="auto"/>
          <w:right w:val="none" w:sz="0" w:space="0" w:color="auto"/>
        </w:pBdr>
        <w:suppressAutoHyphens w:val="0"/>
        <w:ind w:firstLine="567"/>
        <w:jc w:val="both"/>
        <w:textAlignment w:val="baseline"/>
        <w:rPr>
          <w:lang w:eastAsia="ru-RU"/>
        </w:rPr>
      </w:pPr>
      <w:r w:rsidRPr="00640981">
        <w:rPr>
          <w:lang w:eastAsia="ru-RU"/>
        </w:rPr>
        <w:t>Когда ежемесячная денежная выплата назначается несовершеннолетнему или недееспособному гражданину, заявление может быть подано как по месту жительства гражданина, так и по месту жительства его законного представителя. Несовершеннолетний, достигший 14 лет, вправе обратиться за установлением ежемесячной денежной выплаты самостоятельно. Гражданам из числа инвалидов с детства, не достигшим возраста 19 лет, которые уже получали ежемесячную денежную выплату как «ребенок-инвалид» до 18-летнего возраста, ЕДВ устанавливается вновь без подачи заявления.</w:t>
      </w:r>
    </w:p>
    <w:p w:rsidR="00640981" w:rsidRPr="00640981" w:rsidRDefault="00640981" w:rsidP="00640981">
      <w:pPr>
        <w:pBdr>
          <w:top w:val="none" w:sz="0" w:space="0" w:color="auto"/>
          <w:left w:val="none" w:sz="0" w:space="0" w:color="auto"/>
          <w:bottom w:val="none" w:sz="0" w:space="0" w:color="auto"/>
          <w:right w:val="none" w:sz="0" w:space="0" w:color="auto"/>
        </w:pBdr>
        <w:suppressAutoHyphens w:val="0"/>
        <w:ind w:firstLine="567"/>
        <w:jc w:val="both"/>
        <w:textAlignment w:val="baseline"/>
        <w:rPr>
          <w:lang w:eastAsia="ru-RU"/>
        </w:rPr>
      </w:pPr>
      <w:r w:rsidRPr="00640981">
        <w:rPr>
          <w:lang w:eastAsia="ru-RU"/>
        </w:rPr>
        <w:t>Граждане, имеющие право на получение ежемесячной денежной выплаты, обязаны безотлагательно сообщать в территориальный орган Пенсионного фонда России об обстоятельствах, влияющих на изменение размера ЕДВ, а также влекущих прекращение ежемесячной денежной выплаты.</w:t>
      </w:r>
    </w:p>
    <w:p w:rsidR="00197904" w:rsidRPr="00640981" w:rsidRDefault="00197904" w:rsidP="00640981">
      <w:pPr>
        <w:pBdr>
          <w:top w:val="none" w:sz="0" w:space="0" w:color="auto"/>
          <w:left w:val="none" w:sz="0" w:space="0" w:color="auto"/>
          <w:bottom w:val="none" w:sz="0" w:space="0" w:color="auto"/>
          <w:right w:val="none" w:sz="0" w:space="0" w:color="auto"/>
        </w:pBdr>
      </w:pPr>
    </w:p>
    <w:sectPr w:rsidR="00197904" w:rsidRPr="00640981" w:rsidSect="00640981">
      <w:pgSz w:w="11906" w:h="16838"/>
      <w:pgMar w:top="426"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 w:numId="2">
    <w:abstractNumId w:val="0"/>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compat/>
  <w:rsids>
    <w:rsidRoot w:val="00640981"/>
    <w:rsid w:val="00197904"/>
    <w:rsid w:val="00640981"/>
    <w:rsid w:val="008B5752"/>
    <w:rsid w:val="00C03DDB"/>
    <w:rsid w:val="00D828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5752"/>
    <w:pPr>
      <w:pBdr>
        <w:top w:val="none" w:sz="0" w:space="0" w:color="000000"/>
        <w:left w:val="none" w:sz="0" w:space="0" w:color="000000"/>
        <w:bottom w:val="single" w:sz="12" w:space="0" w:color="000000"/>
        <w:right w:val="none" w:sz="0" w:space="0" w:color="000000"/>
      </w:pBdr>
      <w:suppressAutoHyphens/>
    </w:pPr>
    <w:rPr>
      <w:color w:val="000000"/>
      <w:sz w:val="24"/>
      <w:szCs w:val="24"/>
      <w:lang w:eastAsia="zh-CN"/>
    </w:rPr>
  </w:style>
  <w:style w:type="paragraph" w:styleId="1">
    <w:name w:val="heading 1"/>
    <w:basedOn w:val="a"/>
    <w:next w:val="a0"/>
    <w:link w:val="10"/>
    <w:uiPriority w:val="9"/>
    <w:qFormat/>
    <w:rsid w:val="008B5752"/>
    <w:pPr>
      <w:keepNext/>
      <w:spacing w:before="240" w:after="120"/>
      <w:outlineLvl w:val="0"/>
    </w:pPr>
    <w:rPr>
      <w:rFonts w:ascii="Liberation Sans" w:eastAsia="Microsoft YaHei" w:hAnsi="Liberation Sans" w:cs="Mangal"/>
      <w:b/>
      <w:bCs/>
      <w:sz w:val="36"/>
      <w:szCs w:val="36"/>
    </w:rPr>
  </w:style>
  <w:style w:type="paragraph" w:styleId="2">
    <w:name w:val="heading 2"/>
    <w:basedOn w:val="a"/>
    <w:next w:val="a0"/>
    <w:link w:val="20"/>
    <w:qFormat/>
    <w:rsid w:val="008B5752"/>
    <w:pPr>
      <w:keepNext/>
      <w:spacing w:before="200" w:after="120"/>
      <w:outlineLvl w:val="1"/>
    </w:pPr>
    <w:rPr>
      <w:rFonts w:ascii="Liberation Sans" w:eastAsia="Microsoft YaHei" w:hAnsi="Liberation Sans" w:cs="Mangal"/>
      <w:b/>
      <w:bCs/>
      <w:sz w:val="32"/>
      <w:szCs w:val="32"/>
    </w:rPr>
  </w:style>
  <w:style w:type="paragraph" w:styleId="3">
    <w:name w:val="heading 3"/>
    <w:basedOn w:val="a"/>
    <w:next w:val="a0"/>
    <w:link w:val="30"/>
    <w:uiPriority w:val="9"/>
    <w:qFormat/>
    <w:rsid w:val="008B5752"/>
    <w:pPr>
      <w:keepNext/>
      <w:spacing w:before="140" w:after="120"/>
      <w:outlineLvl w:val="2"/>
    </w:pPr>
    <w:rPr>
      <w:rFonts w:ascii="Liberation Sans" w:eastAsia="Microsoft YaHei" w:hAnsi="Liberation Sans" w:cs="Mangal"/>
      <w:b/>
      <w:bCs/>
      <w:color w:val="808080"/>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8B5752"/>
    <w:rPr>
      <w:rFonts w:ascii="Liberation Sans" w:eastAsia="Microsoft YaHei" w:hAnsi="Liberation Sans" w:cs="Mangal"/>
      <w:b/>
      <w:bCs/>
      <w:color w:val="000000"/>
      <w:sz w:val="36"/>
      <w:szCs w:val="36"/>
      <w:lang w:eastAsia="zh-CN"/>
    </w:rPr>
  </w:style>
  <w:style w:type="paragraph" w:styleId="a0">
    <w:name w:val="Body Text"/>
    <w:basedOn w:val="a"/>
    <w:link w:val="a4"/>
    <w:uiPriority w:val="99"/>
    <w:semiHidden/>
    <w:unhideWhenUsed/>
    <w:rsid w:val="008B5752"/>
    <w:pPr>
      <w:spacing w:after="120"/>
    </w:pPr>
  </w:style>
  <w:style w:type="character" w:customStyle="1" w:styleId="a4">
    <w:name w:val="Основной текст Знак"/>
    <w:basedOn w:val="a1"/>
    <w:link w:val="a0"/>
    <w:uiPriority w:val="99"/>
    <w:semiHidden/>
    <w:rsid w:val="008B5752"/>
    <w:rPr>
      <w:color w:val="000000"/>
      <w:sz w:val="24"/>
      <w:szCs w:val="24"/>
      <w:lang w:eastAsia="zh-CN"/>
    </w:rPr>
  </w:style>
  <w:style w:type="character" w:customStyle="1" w:styleId="20">
    <w:name w:val="Заголовок 2 Знак"/>
    <w:basedOn w:val="a1"/>
    <w:link w:val="2"/>
    <w:rsid w:val="008B5752"/>
    <w:rPr>
      <w:rFonts w:ascii="Liberation Sans" w:eastAsia="Microsoft YaHei" w:hAnsi="Liberation Sans" w:cs="Mangal"/>
      <w:b/>
      <w:bCs/>
      <w:color w:val="000000"/>
      <w:sz w:val="32"/>
      <w:szCs w:val="32"/>
      <w:lang w:eastAsia="zh-CN"/>
    </w:rPr>
  </w:style>
  <w:style w:type="character" w:customStyle="1" w:styleId="30">
    <w:name w:val="Заголовок 3 Знак"/>
    <w:basedOn w:val="a1"/>
    <w:link w:val="3"/>
    <w:uiPriority w:val="9"/>
    <w:rsid w:val="008B5752"/>
    <w:rPr>
      <w:rFonts w:ascii="Liberation Sans" w:eastAsia="Microsoft YaHei" w:hAnsi="Liberation Sans" w:cs="Mangal"/>
      <w:b/>
      <w:bCs/>
      <w:color w:val="808080"/>
      <w:sz w:val="28"/>
      <w:szCs w:val="28"/>
      <w:lang w:eastAsia="zh-CN"/>
    </w:rPr>
  </w:style>
  <w:style w:type="paragraph" w:styleId="a5">
    <w:name w:val="caption"/>
    <w:basedOn w:val="a"/>
    <w:next w:val="a0"/>
    <w:qFormat/>
    <w:rsid w:val="008B5752"/>
    <w:pPr>
      <w:keepNext/>
      <w:spacing w:before="240" w:after="120"/>
      <w:jc w:val="center"/>
    </w:pPr>
    <w:rPr>
      <w:rFonts w:ascii="Liberation Sans" w:eastAsia="Microsoft YaHei" w:hAnsi="Liberation Sans" w:cs="Mangal"/>
      <w:b/>
      <w:bCs/>
      <w:sz w:val="56"/>
      <w:szCs w:val="56"/>
    </w:rPr>
  </w:style>
  <w:style w:type="paragraph" w:styleId="a6">
    <w:name w:val="Title"/>
    <w:basedOn w:val="a"/>
    <w:next w:val="a"/>
    <w:link w:val="a7"/>
    <w:uiPriority w:val="10"/>
    <w:qFormat/>
    <w:rsid w:val="008B5752"/>
    <w:pPr>
      <w:spacing w:before="240" w:after="60"/>
      <w:jc w:val="center"/>
      <w:outlineLvl w:val="0"/>
    </w:pPr>
    <w:rPr>
      <w:rFonts w:asciiTheme="majorHAnsi" w:eastAsiaTheme="majorEastAsia" w:hAnsiTheme="majorHAnsi" w:cstheme="majorBidi"/>
      <w:b/>
      <w:bCs/>
      <w:kern w:val="28"/>
      <w:sz w:val="32"/>
      <w:szCs w:val="32"/>
    </w:rPr>
  </w:style>
  <w:style w:type="character" w:customStyle="1" w:styleId="a7">
    <w:name w:val="Название Знак"/>
    <w:basedOn w:val="a1"/>
    <w:link w:val="a6"/>
    <w:uiPriority w:val="10"/>
    <w:rsid w:val="008B5752"/>
    <w:rPr>
      <w:rFonts w:asciiTheme="majorHAnsi" w:eastAsiaTheme="majorEastAsia" w:hAnsiTheme="majorHAnsi" w:cstheme="majorBidi"/>
      <w:b/>
      <w:bCs/>
      <w:color w:val="000000"/>
      <w:kern w:val="28"/>
      <w:sz w:val="32"/>
      <w:szCs w:val="32"/>
      <w:lang w:eastAsia="zh-CN"/>
    </w:rPr>
  </w:style>
  <w:style w:type="paragraph" w:styleId="a8">
    <w:name w:val="Subtitle"/>
    <w:basedOn w:val="a"/>
    <w:next w:val="a0"/>
    <w:link w:val="a9"/>
    <w:qFormat/>
    <w:rsid w:val="008B5752"/>
    <w:pPr>
      <w:keepNext/>
      <w:spacing w:before="60" w:after="120"/>
      <w:jc w:val="center"/>
    </w:pPr>
    <w:rPr>
      <w:rFonts w:ascii="Liberation Sans" w:eastAsia="Microsoft YaHei" w:hAnsi="Liberation Sans" w:cs="Mangal"/>
      <w:sz w:val="36"/>
      <w:szCs w:val="36"/>
    </w:rPr>
  </w:style>
  <w:style w:type="character" w:customStyle="1" w:styleId="a9">
    <w:name w:val="Подзаголовок Знак"/>
    <w:basedOn w:val="a1"/>
    <w:link w:val="a8"/>
    <w:rsid w:val="008B5752"/>
    <w:rPr>
      <w:rFonts w:ascii="Liberation Sans" w:eastAsia="Microsoft YaHei" w:hAnsi="Liberation Sans" w:cs="Mangal"/>
      <w:color w:val="000000"/>
      <w:sz w:val="36"/>
      <w:szCs w:val="36"/>
      <w:lang w:eastAsia="zh-CN"/>
    </w:rPr>
  </w:style>
  <w:style w:type="paragraph" w:styleId="aa">
    <w:name w:val="No Spacing"/>
    <w:uiPriority w:val="1"/>
    <w:qFormat/>
    <w:rsid w:val="008B5752"/>
    <w:pPr>
      <w:pBdr>
        <w:top w:val="none" w:sz="0" w:space="0" w:color="000000"/>
        <w:left w:val="none" w:sz="0" w:space="0" w:color="000000"/>
        <w:bottom w:val="single" w:sz="12" w:space="0" w:color="000000"/>
        <w:right w:val="none" w:sz="0" w:space="0" w:color="000000"/>
      </w:pBdr>
      <w:suppressAutoHyphens/>
    </w:pPr>
    <w:rPr>
      <w:color w:val="000000"/>
      <w:sz w:val="24"/>
      <w:szCs w:val="24"/>
      <w:lang w:eastAsia="zh-CN"/>
    </w:rPr>
  </w:style>
  <w:style w:type="character" w:styleId="ab">
    <w:name w:val="Book Title"/>
    <w:basedOn w:val="a1"/>
    <w:uiPriority w:val="33"/>
    <w:qFormat/>
    <w:rsid w:val="008B5752"/>
    <w:rPr>
      <w:b/>
      <w:bCs/>
      <w:smallCaps/>
      <w:spacing w:val="5"/>
    </w:rPr>
  </w:style>
  <w:style w:type="paragraph" w:styleId="ac">
    <w:name w:val="Normal (Web)"/>
    <w:basedOn w:val="a"/>
    <w:uiPriority w:val="99"/>
    <w:semiHidden/>
    <w:unhideWhenUsed/>
    <w:rsid w:val="00640981"/>
    <w:pPr>
      <w:pBdr>
        <w:top w:val="none" w:sz="0" w:space="0" w:color="auto"/>
        <w:left w:val="none" w:sz="0" w:space="0" w:color="auto"/>
        <w:bottom w:val="none" w:sz="0" w:space="0" w:color="auto"/>
        <w:right w:val="none" w:sz="0" w:space="0" w:color="auto"/>
      </w:pBdr>
      <w:suppressAutoHyphens w:val="0"/>
      <w:spacing w:before="100" w:beforeAutospacing="1" w:after="100" w:afterAutospacing="1"/>
    </w:pPr>
    <w:rPr>
      <w:color w:val="auto"/>
      <w:lang w:eastAsia="ru-RU"/>
    </w:rPr>
  </w:style>
  <w:style w:type="character" w:styleId="ad">
    <w:name w:val="Hyperlink"/>
    <w:basedOn w:val="a1"/>
    <w:uiPriority w:val="99"/>
    <w:semiHidden/>
    <w:unhideWhenUsed/>
    <w:rsid w:val="00640981"/>
    <w:rPr>
      <w:color w:val="0000FF"/>
      <w:u w:val="single"/>
    </w:rPr>
  </w:style>
</w:styles>
</file>

<file path=word/webSettings.xml><?xml version="1.0" encoding="utf-8"?>
<w:webSettings xmlns:r="http://schemas.openxmlformats.org/officeDocument/2006/relationships" xmlns:w="http://schemas.openxmlformats.org/wordprocessingml/2006/main">
  <w:divs>
    <w:div w:id="1111315373">
      <w:bodyDiv w:val="1"/>
      <w:marLeft w:val="0"/>
      <w:marRight w:val="0"/>
      <w:marTop w:val="0"/>
      <w:marBottom w:val="0"/>
      <w:divBdr>
        <w:top w:val="none" w:sz="0" w:space="0" w:color="auto"/>
        <w:left w:val="none" w:sz="0" w:space="0" w:color="auto"/>
        <w:bottom w:val="none" w:sz="0" w:space="0" w:color="auto"/>
        <w:right w:val="none" w:sz="0" w:space="0" w:color="auto"/>
      </w:divBdr>
      <w:divsChild>
        <w:div w:id="2138722127">
          <w:marLeft w:val="0"/>
          <w:marRight w:val="0"/>
          <w:marTop w:val="0"/>
          <w:marBottom w:val="0"/>
          <w:divBdr>
            <w:top w:val="none" w:sz="0" w:space="0" w:color="auto"/>
            <w:left w:val="none" w:sz="0" w:space="0" w:color="auto"/>
            <w:bottom w:val="none" w:sz="0" w:space="0" w:color="auto"/>
            <w:right w:val="none" w:sz="0" w:space="0" w:color="auto"/>
          </w:divBdr>
          <w:divsChild>
            <w:div w:id="1806391782">
              <w:marLeft w:val="0"/>
              <w:marRight w:val="0"/>
              <w:marTop w:val="0"/>
              <w:marBottom w:val="0"/>
              <w:divBdr>
                <w:top w:val="none" w:sz="0" w:space="0" w:color="auto"/>
                <w:left w:val="none" w:sz="0" w:space="0" w:color="auto"/>
                <w:bottom w:val="none" w:sz="0" w:space="0" w:color="auto"/>
                <w:right w:val="none" w:sz="0" w:space="0" w:color="auto"/>
              </w:divBdr>
            </w:div>
          </w:divsChild>
        </w:div>
        <w:div w:id="1793590524">
          <w:marLeft w:val="0"/>
          <w:marRight w:val="0"/>
          <w:marTop w:val="0"/>
          <w:marBottom w:val="0"/>
          <w:divBdr>
            <w:top w:val="none" w:sz="0" w:space="0" w:color="auto"/>
            <w:left w:val="none" w:sz="0" w:space="0" w:color="auto"/>
            <w:bottom w:val="none" w:sz="0" w:space="0" w:color="auto"/>
            <w:right w:val="none" w:sz="0" w:space="0" w:color="auto"/>
          </w:divBdr>
          <w:divsChild>
            <w:div w:id="1653631817">
              <w:marLeft w:val="0"/>
              <w:marRight w:val="0"/>
              <w:marTop w:val="0"/>
              <w:marBottom w:val="0"/>
              <w:divBdr>
                <w:top w:val="none" w:sz="0" w:space="0" w:color="auto"/>
                <w:left w:val="none" w:sz="0" w:space="0" w:color="auto"/>
                <w:bottom w:val="none" w:sz="0" w:space="0" w:color="auto"/>
                <w:right w:val="none" w:sz="0" w:space="0" w:color="auto"/>
              </w:divBdr>
              <w:divsChild>
                <w:div w:id="95368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vk.com/away.php?to=http%3A%2F%2Fwww.pfrf.ru%2Fknopki%2Fzhizn%2F%7E430&amp;post=-88378067_796&amp;cc_key="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555</Words>
  <Characters>3166</Characters>
  <Application>Microsoft Office Word</Application>
  <DocSecurity>0</DocSecurity>
  <Lines>26</Lines>
  <Paragraphs>7</Paragraphs>
  <ScaleCrop>false</ScaleCrop>
  <Company/>
  <LinksUpToDate>false</LinksUpToDate>
  <CharactersWithSpaces>3714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Чиберева МГ.</dc:creator>
  <cp:lastModifiedBy>Чиберева МГ.</cp:lastModifiedBy>
  <cp:revision>1</cp:revision>
  <dcterms:created xsi:type="dcterms:W3CDTF">2017-08-24T06:19:00Z</dcterms:created>
  <dcterms:modified xsi:type="dcterms:W3CDTF">2017-08-24T06:22:00Z</dcterms:modified>
</cp:coreProperties>
</file>