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 xml:space="preserve">АДМИНИСТРАЦИЯ ЧАМЗИНСКОГО МУНИЦИПАЛЬНОГО РАЙОНА </w:t>
      </w:r>
    </w:p>
    <w:p w:rsidR="00CC1173" w:rsidRDefault="00E26D8D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РЕСПУБЛИКИ МОРДОВИЯ</w:t>
      </w:r>
    </w:p>
    <w:p w:rsidR="00CC1173" w:rsidRDefault="00E26D8D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</w:rPr>
        <w:t> </w:t>
      </w:r>
    </w:p>
    <w:p w:rsidR="00CC1173" w:rsidRDefault="00E26D8D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ПОСТАНОВЛЕНИЕ</w:t>
      </w:r>
    </w:p>
    <w:p w:rsidR="00CC1173" w:rsidRDefault="00E26D8D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от 06 октября 2014г. №818</w:t>
      </w:r>
    </w:p>
    <w:p w:rsidR="00CC1173" w:rsidRDefault="00E26D8D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</w:rPr>
        <w:t> </w:t>
      </w:r>
    </w:p>
    <w:p w:rsidR="00CC1173" w:rsidRDefault="00E26D8D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"ПРЕДОСТАВЛЕНИЕ РАЗРЕШЕНИЯ НА СТРОИТЕЛЬСТВО РАЗРЕШЕНИЯ НА СТРОИТЕЛЬСТВО, РЕКОНСТРУКЦИЮ ОБЪЕКТОВ КАПИТАЛЬНОГО СТРОИТЕЛЬСТВА"</w:t>
      </w:r>
    </w:p>
    <w:p w:rsidR="00CC1173" w:rsidRDefault="00E26D8D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(</w:t>
      </w:r>
      <w:r w:rsidR="003C23D4">
        <w:rPr>
          <w:rFonts w:eastAsia="Times New Roman"/>
          <w:sz w:val="32"/>
          <w:szCs w:val="32"/>
        </w:rPr>
        <w:t>с изменениями и дополнениями</w:t>
      </w:r>
      <w:r>
        <w:rPr>
          <w:rFonts w:eastAsia="Times New Roman"/>
          <w:sz w:val="32"/>
          <w:szCs w:val="32"/>
        </w:rPr>
        <w:t xml:space="preserve"> </w:t>
      </w:r>
      <w:r w:rsidR="003C23D4">
        <w:rPr>
          <w:rFonts w:eastAsia="Times New Roman"/>
          <w:sz w:val="32"/>
          <w:szCs w:val="32"/>
        </w:rPr>
        <w:t>постановление</w:t>
      </w:r>
      <w:r>
        <w:rPr>
          <w:rFonts w:eastAsia="Times New Roman"/>
          <w:sz w:val="32"/>
          <w:szCs w:val="32"/>
        </w:rPr>
        <w:t xml:space="preserve"> №727 ОТ 28.08.2015Г., </w:t>
      </w:r>
      <w:r w:rsidR="003C23D4">
        <w:rPr>
          <w:rFonts w:eastAsia="Times New Roman"/>
          <w:sz w:val="32"/>
          <w:szCs w:val="32"/>
        </w:rPr>
        <w:t xml:space="preserve">постановление </w:t>
      </w:r>
      <w:r>
        <w:rPr>
          <w:rFonts w:eastAsia="Times New Roman"/>
          <w:sz w:val="32"/>
          <w:szCs w:val="32"/>
        </w:rPr>
        <w:t>№1211 ОТ 16.12.2015Г.</w:t>
      </w:r>
      <w:r w:rsidR="003C23D4">
        <w:rPr>
          <w:rFonts w:eastAsia="Times New Roman"/>
          <w:sz w:val="32"/>
          <w:szCs w:val="32"/>
        </w:rPr>
        <w:t xml:space="preserve"> постановление № 106 от 15.02.2017Г.</w:t>
      </w:r>
      <w:bookmarkStart w:id="0" w:name="_GoBack"/>
      <w:bookmarkEnd w:id="0"/>
      <w:r>
        <w:rPr>
          <w:rFonts w:eastAsia="Times New Roman"/>
          <w:sz w:val="32"/>
          <w:szCs w:val="32"/>
        </w:rPr>
        <w:t>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В целях совершенствования порядка работы с документами по подготовке и выдаче разрешений на строительство, реконструкцию объектов капитального строительство на территории Чамзинского муниципального района, в соответствии с </w:t>
      </w:r>
      <w:proofErr w:type="gramStart"/>
      <w:r>
        <w:t>Градостроительным</w:t>
      </w:r>
      <w:proofErr w:type="gramEnd"/>
      <w:r>
        <w:t xml:space="preserve"> кодексом Российской Федерации, Федеральным законом от 06 октября 2003г. №131-ФЗ "Об общих принципах организации местного самоуправления в Российской Федерации", Федеральным законом от 27 июля 2010г. №210-ФЗ "Об организации предоставления государственных и муниципальных услуг", администрация Чамзинского муниципального района постановляет: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1. Утвердить прилагаемый административный регламент администрации Чамзинского муниципального района по предоставлению муниципальной услуги "Предоставление разрешения на строительство, реконструкцию объектов капитального строительства".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2. Признать утратившими силу: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постановление администрации Чамзинского муниципального района от 07.11.2012г. №997 "Об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разрешений на строительство на территории Чамзинского муниципального района";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постановление администрации Чамзинского муниципального района от 18.01.2013г. №31 "О внесении изменений в постановление администрации Чамзинского муниципального района от 07.11.2012г. №997 "Об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разрешений на строительство на территории Чамзинского муниципального района";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постановление администрации Чамзинского муниципального района от 03.06.2013г. №523 "О внесении изменений в постановление администрации Чамзинского муниципального района от 07.11.2012г. №997 "Об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разрешений на строительство на территории Чамзинского муниципального района".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администрации Чамзинского муниципального района </w:t>
      </w:r>
      <w:proofErr w:type="spellStart"/>
      <w:r>
        <w:t>А.Ю.Тюрякина</w:t>
      </w:r>
      <w:proofErr w:type="spellEnd"/>
      <w:r>
        <w:t>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Глава администрации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Чамзинского муниципального района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В.Г.Цыбаков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ПРИЛОЖЕНИЕ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УТВЕРЖДЕНО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Постановлением администрации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Чамзинского муниципального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района Республики Мордовия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от 06.10.2014г. №818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АДМИНИСТРАТИВНЫЙ РЕГЛАМЕНТ АДМИНИСТРАЦИИ ЧАМЗИНСКОГО МУНИЦИПАЛЬНОГО РАЙОНА ПО ПРЕДОСТАВЛЕНИЮ МУНИЦИПАЛЬНОЙ УСЛУГИ "ПРЕДОСТАВЛЕНИЕ РАЗРЕШЕНИЯ НА СТРОИТЕЛЬСТВО, РЕКОНСТРУКЦИЮ ОБЪЕКТОВ КАПИТАЛЬНОГО СТРОИТЕЛЬСТВА"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РАЗДЕЛ 1. ОБЩИЕ ПОЛОЖЕНИЯ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1. Административный регламент администрации Чамзинского муниципального района по предоставлению муниципальной услуги "Предоставление разрешения на строительство, реконструкцию объектов капитального строительства" (далее - Административный регламент) разработан в целях повышения качества исполнения и доступности муниципальных услуг.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2. Административный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решения, принятые в ходе предоставления муниципальной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РАЗДЕЛ 2. СТАНДАРТ ПРЕДОСТАВЛЕНИЯ МУНИЦИПАЛЬНОЙ УСЛУГИ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1. ОСНОВНЫЕ ПОЛОЖЕНИЯ СТАНДАРТА ПРЕДОСТАВЛЕНИЯ МУНИЦИПАЛЬНОЙ УСЛУГИ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3. Наименование муниципальной услуги администрации Чамзинского муниципального района - предоставление разрешения на строительство, реконструкцию объектов капитального строительства (далее - муниципальная услуга).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4. Муниципальная услуга предоставляется Администрацией Чамзинского муниципального района (далее - Администрация).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Ответственный исполнитель - отдел промышленности, транспорта, строительства и архитектуры администрации Чамзинского муниципального района (далее - Отдел).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При предоставлении муниципальной услуги Отдел взаимодействует </w:t>
      </w:r>
      <w:proofErr w:type="gramStart"/>
      <w:r>
        <w:t>с</w:t>
      </w:r>
      <w:proofErr w:type="gramEnd"/>
      <w:r>
        <w:t>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Муниципальным казенным учреждением "Многофункциональный центр предоставления государственных и муниципальных услуг" Чамзинского муниципального района (далее - МКУ "МФЦ");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Управлением Федеральной службы государственной регистрации, кадастра и картографии по Республике Мордовия;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Управлением государственной экспертизы Республики Мордовия.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5. Результатом предоставления муниципальной услуги является выдача разрешения (Приложение 3), либо мотивированного отказа в представлении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6. Муниципальная услуга предоставляется в течени</w:t>
      </w:r>
      <w:proofErr w:type="gramStart"/>
      <w:r>
        <w:t>и</w:t>
      </w:r>
      <w:proofErr w:type="gramEnd"/>
      <w:r>
        <w:t xml:space="preserve"> семи рабочих дней со дня регистрации заявления о предоставлении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7. Правовые основания для предоставления муниципальной услуги: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Конституция Российской Федерации;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Градостроительный кодекс Российской Федерации от 29 декабря 2004 года №190-ФЗ;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Федеральный закон от 2 мая 2006 года №59-ФЗ "О порядке рассмотрения обращений граждан Российской Федерации";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Федеральный закон от 6 октября 2003 года №131-ФЗ "Об общих принципах организации местного самоуправления в Российской Федерации";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Федеральный закон от 27 июля 2010 года №210-ФЗ "Об организации предоставления государственных и муниципальных услуг";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Постановление Правительства Российской Федерации от 24 ноября 2005 года №698 "О форме разрешения на строительство и форме разрешения на ввод объекта в эксплуатацию";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Приказ Министерства регионального развития Российской Федерации от 19 октября 2006 года №120 "Об утверждении Инструкции о порядке заполнения формы разрешения на строительство".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8. Получателями муниципальной услуги являются физические и юридические лица, либо индивидуальные предприниматели (далее - заявители, либо застройщики).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9. Для предоставления муниципальной услуги заявитель (физическое или юридическое лицо либо индивидуальный предприниматель) обращается с заявлением (согласно Приложениям 1, 2, 3) в Администрацию либо в МКУ "МФЦ", в том числе с использованием информационно-телекоммуникационной сети, электронной почты.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10. Перечень документов, необходимых для предоставления муниципальной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10.1. В целях строительства, реконструкции объекта капитального строительства застройщик направляет заявление (Приложение 1 к настоящему Административному регламенту) о выдаче разрешения на строительство в Администрацию или МКУ "МФЦ". К указанному заявлению прилагаются следующие документы: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1) правоустанавливающие документы на земельный участок;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1.1) 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>
        <w:t>Росатом</w:t>
      </w:r>
      <w:proofErr w:type="spellEnd"/>
      <w:r>
        <w:t>", Государственной корпорацией по космической деятельности "</w:t>
      </w:r>
      <w:proofErr w:type="spellStart"/>
      <w:r>
        <w:t>Роскосмос</w:t>
      </w:r>
      <w:proofErr w:type="spellEnd"/>
      <w: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</w:t>
      </w:r>
      <w:proofErr w:type="gramEnd"/>
      <w:r>
        <w:t xml:space="preserve"> соглашение;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2)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3) материалы, содержащиеся в проектной документации: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а) пояснительная записка;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г) схемы, отображающие архитектурные решения;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д)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е) проект организации строительства объекта капитального строительства;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ж) проект организации работ по сносу или демонтажу объектов капитального строительства, их частей;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4)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 частью 12.1 статьи 48 Градостроительного кодекса), если такая проектная документация подлежит экспертизе в соответствии со статьей 49 Градостроительного кодекса, положительное заключение государственной экспертизы проектной документации в случаях, предусмотренных частью 3.4 статьи 49 Градостроительного кодекса, положительное заключение государственной экологической экспертизы проектной документации в случаях</w:t>
      </w:r>
      <w:proofErr w:type="gramEnd"/>
      <w:r>
        <w:t xml:space="preserve">, </w:t>
      </w:r>
      <w:proofErr w:type="gramStart"/>
      <w:r>
        <w:t>предусмотренных</w:t>
      </w:r>
      <w:proofErr w:type="gramEnd"/>
      <w:r>
        <w:t xml:space="preserve"> частью 6 статьи 49 Градостроительного кодекса;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5)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статьей 40 Градостроительного кодекса);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6) согласие всех правообладателей объекта капитального строительства в случае реконструкции такого объекта, за исключением указанных в подпункте 6.2 настоящего пункта случаев реконструкции многоквартирного дома;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6.1) в случае проведения реконструкции муниципальным заказчиком, являющимся органом местного самоуправления на объекте капитального строительства муниципальной собственности, правообладателем которого является муниципальное унитарное предприятие, муниципальное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>
        <w:t>определяющее</w:t>
      </w:r>
      <w:proofErr w:type="gramEnd"/>
      <w: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6.2) решение общего собрания собственников помещений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в многоквартирном доме;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8)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Документы (их копии или сведения, содержащиеся в них), указанные в подпунктах 1, 2 и 5 настоящего пункта, запрашиваются органами, указанными в абзаце первом настоящего пункта, в государственных органах, органах местного самоуправления и подведомственных органам местного самоуправления организациях,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  <w:proofErr w:type="gramEnd"/>
      <w:r>
        <w:t>, если застройщик не представил указанные документы самостоятельно.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По межведомственным запросам органов, указанных в абзаце первом настоящего пункта, документы (их копии или сведения, содержащиеся в них), указанные в подпунктах 2 и 5 настоящего пункта, предоставляются органами местного самоуправления и подведомственными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Документы, указанные в подпункте 1 настоящего пункта,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прав на недвижимое имущество и сделок с ним</w:t>
      </w:r>
      <w:proofErr w:type="gramStart"/>
      <w:r>
        <w:t>.".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10.2. В целях строительства, реконструкции объекта индивидуального жилищного строительства застройщик направляет заявление (Приложение 1 к настоящему Административному регламенту) о выдаче разрешения на строительство в Администрацию или МКУ "МФЦ". Для принятия решения о выдаче разрешения на строительство необходимы следующие документы: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1) правоустанавливающие документы на земельный участок;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2) градостроительный план земельного участка;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3) 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Документы (их копии или сведения, содержащиеся в них), указанные в подпункте 1 и 2 настоящего пункта, запрашиваются органами, указанными в абзаце первом настоящего пункта, в государственных органах, органах местного самоуправления и подведомственных органам местного самоуправления организациях,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если</w:t>
      </w:r>
      <w:proofErr w:type="gramEnd"/>
      <w:r>
        <w:t xml:space="preserve"> застройщик не представил указанные документы самостоятельно.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Документы, указанные в подпункте 1 настоящего пункта,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прав на недвижимое имущество и сделок с ним.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11. Информация о порядке предоставления муниципальной услуги предоставляется: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непосредственно в МКУ "МФЦ" и Отделе;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с использованием средств телефонной связи, электронного информирования;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посредством размещения в информационно-телекоммуникационных сетях общего пользования (в том числе в сети Интернет).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12. Информация о местонахождении, контактных телефонах: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Администрация Чамзинского муниципального района Республики Мордовия: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Местонахождение: Республика Мордовия, Чамзинский район, рп.Чамзинка, ул. Победы, д.1.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Почтовый адрес: 431700, Республика Мордовия, Чамзинский район, рп.Чамзинка, ул. Победы, д.1.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Телефон приемной Главы администрации Чамзинского муниципального района: (83437) 2-12-00.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График работы: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понедельник - четверг с 8.30 до 17.30,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пятница и предпраздничные дни с 8.30 - 16.30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обед с 13.00 до 14.00,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выходной - суббота, воскресенье.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Муниципальное казённое учреждение "Многофункциональный центр предоставления государственных и муниципальных услуг" Чамзинского муниципального района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Местонахождение: Республика Мордовия, Чамзинский район, рп.Чамзинка, ул. Победы, д.3.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Почтовый адрес: 431700, Республика Мордовия, Чамзинский район, рп.Чамзинка, ул. Победы, д.3.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Телефона: (83434) 2-14-00, 2-10-11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График работы: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понедельник - четверг с 8.30 до 17.30,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пятница и предпраздничные дни с 8.30 - 16.30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обед с 13.00 до 14.00,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выходной - суббота, воскресенье.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2. ОСНОВАНИЯ ДЛЯ ОТКАЗА В ПРИЕМЕ ДОКУМЕНТОВ, НЕОБХОДИМЫХ ДЛЯ ПРЕДОСТАВЛЕНИЯ МУНИЦИПАЛЬНОЙ УСЛУГИ, А ТАКЖЕ ОСНОВАНИЯ ДЛЯ ОТКАЗА В ПРЕДОСТАВЛЕНИИ МУНИЦИПАЛЬНОЙ УСЛУГИ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13. Основанием для отказа в приеме документов, необходимых для предоставления муниципальной услуги, являются: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предоставление заявителем заявления и документов без удостоверения личности либо не уполномоченным лицом;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предоставление заявителем заявления и документов, не соответствующих требованиям.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О наличии оснований для отказа в приеме документов заявителя устно информирует специалист, ответственный за прием документов.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13.1. </w:t>
      </w:r>
      <w:proofErr w:type="gramStart"/>
      <w:r>
        <w:t>Основанием для отказа в предоставлении муниципальной услуги является отсутствие документов, предусмотренных пунктами 10.1 и 10.2 настоящего Административного регламента, или несоответствие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территории, а также требованиям, установленным в разрешении на отклонение от предельных параметров разрешенного строительства, реконструкции.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Отказ в выдаче разрешения на строительство может быть оспорен застройщиком в судебном порядке.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14. Не допускается выдача разрешений на строительство при отсутствии правил землепользования и застройки, за исключением строительства, реконструкции объектов местного значения муниципальных районов,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3. РАЗМЕР ПЛАТЫ, ВЗИМАЕМОЙ С ЗАЯВИТЕЛЯ ПРИ ПРЕДОСТАВЛЕНИИ МУНИЦИПАЛЬНОЙ УСЛУГИ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15. Предоставление муниципальной услуги осуществляется без взимания платы.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4. СТАНДАРТ КОМФОРТНОСТИ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16.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Срок регистрации запроса заявителя о предоставлении муниципальной услуги составляет не более 15 минут.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Помещение для предоставления муниципальной услуги должно быть оснащено стульями, столами, компьютером с возможностью печати.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16.1. В здании, в котором предоставляется муниципальная услуга, создаются условия для прохода инвалидов.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"О социальной защите инвалидов в Российской Федерации.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17. На информационных стендах в МКУ "МФЦ" или Администрации содержится следующая информация: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полное наименование структурного подразделения Администрации, предоставляющего муниципальную услугу;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контактные телефоны, график работы, фамилии, имена, отчества и должности специалистов, осуществляющих прием и информирование заявителей;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процедуры предоставления муниципальной услуги в текстовом виде;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перечень документов, представляемых заявителями для получения муниципальной услуги;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образцы заявлений;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перечень оснований для предоставления муниципальной услуги либо отказа в предоставлении муниципальной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18.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1. ОСНОВНЫЕ ПОЛОЖЕНИЯ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19. Предоставление муниципальной услуги включает в себя следующие административные действия: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1) прием и регистрация документов;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2) рассмотрение заявления, подготовка и согласование проекта разрешения;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3) выдача заявителю разрешения либо подготовка мотивированного отказа в выдаче разрешения;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4) продление срока действия разрешения и выдача его заявителю;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5) направление копий разрешений в орган, уполномоченный на осуществление государственного строительного надзора.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2. ПРИЕМ И РЕГИСТРАЦИЯ ДОКУМЕНТОВ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20. Основанием для начала предоставления муниципальной услуги является обращение заявителя в МКУ "МФЦ" либо в Администрацию с заявлением установленного образца и документами, указанными в пункте 10 Регламента, либо получение соответствующего заявления и всех необходимых документов, указанных в пункте 10 Регламента, по почте, в том числе с использованием информационно-телекоммуникационной сети, электронной почте.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21. Копии документов представляются заявителем вместе с оригиналами. </w:t>
      </w:r>
      <w:proofErr w:type="gramStart"/>
      <w:r>
        <w:t>Специалист, ответственный за прием и регистрацию документов, не вправе требовать представления иных документов, кроме указанных в пункте 10 Регламента.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22. Специалист, ответственный за прием и регистрацию документов: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1) устанавливает личность заявителя, проверяет полномочия заявителя или его законного представителя действовать от его имени;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проверяет наличие всех документов, необходимых для предоставления муниципальной услуги;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проверяет соответствие представленных документов установленным требованиям, а именно: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в документах нет подчисток, приписок, зачеркнутых слов и иных не оговоренных в них исправлений;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документы не исполнены карандашом;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документы не имеют серьезных повреждений, наличие которых не позволяет однозначно истолковать их содержание;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2) вносит регистрирующую запись о приеме документов в Журнал учета входящей и исходящей документации в соответствии с действующими правилами ведения учета документов;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3) информирует заявителя о возможности получения сведений о предоставлении муниципальной услуги с указанием номеров телефонов, номеров кабинетов, времени приема, фамилии, имени, отчества специалистов, ответственных за предоставление муниципальной услуги, у которых заявитель в течение срока предоставления муниципальной услуги может узнать о стадии ее предоставления;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4) выдает заявителю расписку в получении документов, даты их получения и срока исполнения муниципальной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Продолжительность приема и регистрации документов составляет не более 15 минут на каждого заявителя.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23. В случае предоставления заявителем неполного пакета документов, в соответствии с пунктом 10 Регламента специалист, ответственный за прием и регистрацию документов, предупреждает заявителя о возможном отказе в предоставлении муниципальной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24. После регистрации документов специалист, ответственный за прием и регистрацию документов, в течение суток передает документы Главе администрации Чамзинского муниципального района.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3. РАССМОТРЕНИЕ ЗАЯВЛЕНИЯ, ПОДГОТОВКА И СОГЛАСОВАНИЕ ПРОЕКТА РАЗРЕШЕНИЯ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25. Исполнитель рассматривает заявление и в течение 2-х рабочих дней проводит проверку наличия документов, прилагаемых к заявлению,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участка, красным линиям. В случае выдачи заявителю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26. При отсутствии оснований для отказа в предоставлении муниципальной услуги, указанных в пунктах 13.1, 14 настоящего Административного регламента, исполнитель принимает решение о выдаче разрешения заявителю, обеспечивает подготовку проекта разрешения в 2 экземплярах.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Максимальный срок выполнения административного действия - 5 дней.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27. При наличии оснований для отказа в предоставлении муниципальной услуги, указанных в пунктах 13.1, 14 настоящего Административного регламента, исполнитель готовит мотивированный отказ в выдаче разрешения в течение 2 дней в количестве 3-х экземпляров.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28. Мотивированный отказ в выдаче разрешения в течение 2 рабочих дней подписывается Главой администрации Чамзинского муниципального района и направляется заявителю.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4. ВЫДАЧА ЗАЯВИТЕЛЮ РАЗРЕШЕНИЯ ЛИБО МОТИВИРОВАННОГО ОТКАЗА В ВЫДАЧЕ РАЗРЕШЕНИЯ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29. После подписания Главой администрации Чамзинского муниципального района разрешение регистрируется в Журнале исходящей документации специалистом Администрации и поступает в МКУ "МФЦ" для выдачи его заявителю.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30. После регистрации 1 экземпляр разрешения и 2 заверенные копии разрешения выдаются заявителю специалистом при предъявлении документа, удостоверяющего личность, либо документа, подтверждающего полномочия представителя юридического лица, 1 экземпляр разрешения с пакетом документов остается на хранении в Отделе.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30.1. Заявитель уведомляется специалистом МКУ "МФЦ", ответственным за выдачу результата услуги, по телефону о готовности результата предоставления услуги в течение 2-х рабочих дней после его получения от Администрации.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30.2. В случае если специалист МКУ "МФЦ", ответственный за выдачу результата услуги, не смог дозвониться до заявителя, либо заявитель не указал контактный телефон, то на указанный им почтовый адрес в течение 3-х рабочих дней после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30.3. В случае если заявителем в заявлении указан способ получения результата услуги по почте, то результат услуги в течение 3-х рабочих дней после его получения от Администрации отправляется заявителю на указанный им почтовый адрес заказным письмом с уведомлением.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31. Разрешение на строительство, реконструкцию объекта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Разрешение на строительство, реконструкцию объекта индивидуального жилищного строительства выдается на десять лет.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32. По заявлению заявителя разрешение может быть выдано на отдельные этапы строительства, реконструкции.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33. Разрешение дает заявителю право осуществлять строительство, реконструкцию объектов капитального строительства за исключением случаев, предусмотренных Градостроительным кодексом РФ.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34. Выдача разрешения не требуется в случае: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 или строительства на земельном участке, предоставленном для ведения садоводства, дачного хозяйства;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строительства, реконструкции объектов, не являющихся объектами капитального строительства (киосков, навесов и других);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строительства на земельном участке строений и сооружений вспомогательного использования;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капитальный ремонт объектов капитального строительства;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в иных случаях, если в соответствии с градостроительным кодексом РФ, законодательством Республики Мордовия о градостроительной деятельности получение разрешения на строительство не требуется.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35. </w:t>
      </w:r>
      <w:proofErr w:type="gramStart"/>
      <w:r>
        <w:t>Застройщик в течение 10 дней со дня получения разрешения на строительство обязан безвозмездно передать в орган местного самоуправления, выдавший разрешение на строительство, сведения о площади, о высоте и количестве этажей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разделов проектной документации, предусмотренных пунктами 2, 8-10 и 11.1 части 12</w:t>
      </w:r>
      <w:proofErr w:type="gramEnd"/>
      <w:r>
        <w:t xml:space="preserve"> статьи 48 Градостроительного кодекса РФ,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36. 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суток передается непосредственно исполнителю.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Специалист Отдела в установленном порядке устраняет допущенные ошибки и опечатки в срок не позднее 10 рабочих дней. Исправленный документ выдается заявителю в порядке, установленном в Регламенте.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5. ПРОДЛЕНИЕ СРОКА ДЕЙСТВИЯ РАЗРЕШЕНИЯ И ВЫДАЧА ЕГО ЗАСТРОЙЩИКУ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37. Граждане и юридические лица либо индивидуальные предприниматели, которые заинтересованы в продлении срока действия разрешения на строительство, реконструкцию объекта капитального строительства, подают в МКУ "МФЦ" или Администрацию заявление (Приложение 2 к настоящему Административному регламенту). Юридические лица оформляют заявление на фирменных бланках.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38. Срок действия разрешения может быть продлен по заявлению застройщика, поданному не менее чем за 60 дней до истечения срока действия такого разрешения.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Порядок приема и регистрации заявления на продление срока действия разрешения на строительство, реконструкцию объектов капитального строительства аналогичен порядку приема и регистрации заявления на выдачу разрешения на строительство, реконструкцию объектов капитального строительства.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39. В продлении срока действия разрешения должно быть отказано в случае, если строительство, реконструкция объекта капитального строительства не начаты до истечения срока подачи такого заявления.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 xml:space="preserve">РАЗДЕЛ 4. ФОРМЫ </w:t>
      </w:r>
      <w:proofErr w:type="gramStart"/>
      <w:r>
        <w:rPr>
          <w:rFonts w:eastAsia="Times New Roman"/>
          <w:sz w:val="26"/>
          <w:szCs w:val="26"/>
        </w:rPr>
        <w:t>КОНТРОЛЯ ЗА</w:t>
      </w:r>
      <w:proofErr w:type="gramEnd"/>
      <w:r>
        <w:rPr>
          <w:rFonts w:eastAsia="Times New Roman"/>
          <w:sz w:val="26"/>
          <w:szCs w:val="26"/>
        </w:rPr>
        <w:t xml:space="preserve"> ИСПОЛНЕНИЕМ АДМИНИСТРАТИВНОГО РЕГЛАМЕНТА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40. Сотрудники МКУ "МФЦ" и Отдела несут персональную ответственность за соблюдение сроков и порядка исполнения административных процедур, предусмотренных настоящим Регламентом.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41. Текущий </w:t>
      </w:r>
      <w:proofErr w:type="gramStart"/>
      <w:r>
        <w:t>контроль за</w:t>
      </w:r>
      <w:proofErr w:type="gramEnd"/>
      <w:r>
        <w:t xml:space="preserve"> соблюдением последовательности действий, определенных административными процедурами, осуществляется заместителем Главы администрации Чамзинского муниципального района, курирующим предоставление муниципальной услуги.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Текущий контроль осуществляется путем проведения заместителем Главы администрации Чамзинского муниципального района, курирующим предоставление муниципальной услуги, проверок соблюдения и исполнения сотрудниками Отдела положений Административного регламента.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42. Проверки полноты и качества предоставления муниципальной услуги осуществляются Администрацией.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РАЗДЕЛ 5. ДОСУДЕБНЫЙ (ВНЕСУДЕБНЫЙ) ПОРЯДОК ОБЖАЛОВАНИЯ РЕШЕНИЙ И ДЕЙСТВИЙ (БЕЗДЕЙСТВИЯ) АДМИНИСТРАЦИИ ЧАМЗИНСКОГО МУНИЦИПАЛЬНОГО РАЙОНА, А ТАКЖЕ ДОЛЖНОСТНЫХ ЛИЦ, МУНИЦИПАЛЬНЫХ СЛУЖАЩИХ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43. Заявитель может обратиться с жалобой, в том числе в следующих случаях: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1) нарушение срока регистрации запроса заявителя о предоставлении муниципальной услуги;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2) нарушение срока предоставления муниципальной услуги;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услуги, у заявителя;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44.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</w:t>
      </w:r>
      <w:proofErr w:type="gramEnd"/>
      <w:r>
        <w:t>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45. Жалоба должна содержать: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1) наименование органа, предоставляющего муниципальную услугу (Администрация Чамзинского муниципального района), должностного лица Администрации, либо муниципального служащего, решения и действия (бездействие) которых обжалуются;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3) сведения об обжалуемых решениях и действиях (бездействии) органа, предоставляющего услугу (Администрация Чамзинского муниципального района), должностного лица Администрации, либо муниципального служащего;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4) доводы, на основании которых заявитель не согласен с решением и действием (бездействием) Администрации Чамзинского муниципального района, должностного Администрации,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46. </w:t>
      </w:r>
      <w:proofErr w:type="gramStart"/>
      <w: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Чамзинского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</w:t>
      </w:r>
      <w:proofErr w:type="gramEnd"/>
      <w:r>
        <w:t xml:space="preserve"> со дня ее регистрации.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47. По результатам рассмотрения жалобы Администрация принимает одно из следующих решений: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1)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2) отказывает в удовлетворении жалобы.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48. </w:t>
      </w:r>
      <w:proofErr w:type="gramStart"/>
      <w: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от 27 июля 2010г. №210-ФЗ "Об организации предоставления государственных и муниципальных услуг", незамедлительно направляет имеющиеся материалы в органы прокуратуры.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49. Решение об отказе в подготовке и выдаче разрешения на строительство, реконструкцию объекта капитального строительства может быть обжаловано заявителем в судебном порядке.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ПРИЛОЖЕНИЕ 1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к Административному регламенту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rPr>
          <w:b/>
          <w:bCs/>
        </w:rPr>
        <w:t>ФОРМА ЗАЯВЛЕНИЯ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rPr>
          <w:b/>
          <w:bCs/>
        </w:rPr>
        <w:t>О ВЫДАЧЕ РАЗРЕШЕНИЯ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Дата Главе Администрации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(наименование муниципального образования РМ)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Застройщик 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proofErr w:type="gramStart"/>
      <w:r>
        <w:t>(наименование организации,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ИНН, юридический и почтовый адрес;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тел., банковские реквизиты; или ФИО,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паспортные данные и адрес физического лица)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ЗАЯВЛЕНИЕ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Прошу Вас разрешить строительство (реконструкцию) объекта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капитального строительства (объекта индивидуального жилищного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строительства) __________________________________________________________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(наименование объекта)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расположенного</w:t>
      </w:r>
      <w:proofErr w:type="gramEnd"/>
      <w:r>
        <w:t xml:space="preserve"> по адресу: 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Приложение: _____________________________________________________________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(документы, которые представил застройщик)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_________________________ ________________ 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(наименование должности (личная подпись) (расшифровка подписи)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руководителя организации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или ФИО физического лица)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М.П.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ПРИЛОЖЕНИЕ 2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к Административному регламенту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rPr>
          <w:b/>
          <w:bCs/>
        </w:rPr>
        <w:t>ФОРМА ЗАЯВЛЕНИЯ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rPr>
          <w:b/>
          <w:bCs/>
        </w:rPr>
        <w:t>О ПРОДЛЕНИИ СРОКА ДЕЙСТВИЯ РАЗРЕШЕНИЯ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Дата Главе Администрации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(наименование муниципального образования РМ)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Застройщик 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proofErr w:type="gramStart"/>
      <w:r>
        <w:t>(наименование организации,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ИНН, юридический и почтовый адрес;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тел., банковские реквизиты; или ФИО,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паспортные данные и адрес физического лица)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ЗАЯВЛЕНИЕ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Прошу Вас продлить разрешение на строительство (реконструкцию)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объекта капитального строительства (объекта индивидуального жилищного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строительства) от "____" _______________ 20___ г. N 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(наименование объекта)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расположенного</w:t>
      </w:r>
      <w:proofErr w:type="gramEnd"/>
      <w:r>
        <w:t xml:space="preserve"> по адресу: 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Приложение: _____________________________________________________________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(документы, которые представил застройщик)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_________________________ ________________ 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(наименование должности (личная подпись) (расшифровка подписи)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руководителя организации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или ФИО физического лица)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М.П.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ПРИЛОЖЕНИЕ 3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к Административному регламенту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ФОРМА РАЗРЕШЕНИЯ НА СТРОИТЕЛЬСТВО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2"/>
        <w:gridCol w:w="5028"/>
      </w:tblGrid>
      <w:tr w:rsidR="00CC1173">
        <w:tc>
          <w:tcPr>
            <w:tcW w:w="4752" w:type="dxa"/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028" w:type="dxa"/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Кому ________________________________</w:t>
            </w:r>
          </w:p>
        </w:tc>
      </w:tr>
      <w:tr w:rsidR="00CC1173">
        <w:tc>
          <w:tcPr>
            <w:tcW w:w="4752" w:type="dxa"/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proofErr w:type="gramStart"/>
            <w:r>
              <w:t>(наименование застройщика</w:t>
            </w:r>
            <w:proofErr w:type="gramEnd"/>
          </w:p>
        </w:tc>
      </w:tr>
      <w:tr w:rsidR="00CC1173">
        <w:tc>
          <w:tcPr>
            <w:tcW w:w="4752" w:type="dxa"/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proofErr w:type="gramStart"/>
            <w:r>
              <w:t>(фамилия, имя, отчество - для граждан,</w:t>
            </w:r>
            <w:proofErr w:type="gramEnd"/>
          </w:p>
        </w:tc>
      </w:tr>
      <w:tr w:rsidR="00CC1173">
        <w:tc>
          <w:tcPr>
            <w:tcW w:w="4752" w:type="dxa"/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 xml:space="preserve">полное наименование организации - </w:t>
            </w:r>
            <w:proofErr w:type="gramStart"/>
            <w:r>
              <w:t>для</w:t>
            </w:r>
            <w:proofErr w:type="gramEnd"/>
          </w:p>
        </w:tc>
      </w:tr>
      <w:tr w:rsidR="00CC1173">
        <w:tc>
          <w:tcPr>
            <w:tcW w:w="4752" w:type="dxa"/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юридических лиц), его почтовый индекс</w:t>
            </w:r>
          </w:p>
        </w:tc>
      </w:tr>
      <w:tr w:rsidR="00CC1173">
        <w:tc>
          <w:tcPr>
            <w:tcW w:w="4752" w:type="dxa"/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028" w:type="dxa"/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и адрес, адрес электронной почты)*(1)</w:t>
            </w:r>
          </w:p>
        </w:tc>
      </w:tr>
    </w:tbl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РАЗРЕШЕНИЕ на строительство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Дата ______________*(2) N ______________*(3)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(наименование уполномоченного федерального органа исполнительной власти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или органа исполнительной власти субъекта Российской Федерации, или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органа местного самоуправления, </w:t>
      </w:r>
      <w:proofErr w:type="gramStart"/>
      <w:r>
        <w:t>осуществляющих</w:t>
      </w:r>
      <w:proofErr w:type="gramEnd"/>
      <w:r>
        <w:t xml:space="preserve"> выдачу разрешения на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строительство Государственная корпорация по атомной энергии "</w:t>
      </w:r>
      <w:proofErr w:type="spellStart"/>
      <w:r>
        <w:t>Росатом</w:t>
      </w:r>
      <w:proofErr w:type="spellEnd"/>
      <w:r>
        <w:t>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в соответствии со статьей 51 Градостроительного кодекса Российской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Федерации, разрешает: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tbl>
      <w:tblPr>
        <w:tblW w:w="0" w:type="auto"/>
        <w:tblInd w:w="1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"/>
        <w:gridCol w:w="1110"/>
        <w:gridCol w:w="870"/>
        <w:gridCol w:w="1545"/>
        <w:gridCol w:w="945"/>
        <w:gridCol w:w="840"/>
        <w:gridCol w:w="180"/>
        <w:gridCol w:w="334"/>
        <w:gridCol w:w="3515"/>
      </w:tblGrid>
      <w:tr w:rsidR="00CC1173">
        <w:tc>
          <w:tcPr>
            <w:tcW w:w="6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1.</w:t>
            </w:r>
          </w:p>
        </w:tc>
        <w:tc>
          <w:tcPr>
            <w:tcW w:w="540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Строительство объекта капитального строительства*(4)</w:t>
            </w:r>
          </w:p>
        </w:tc>
        <w:tc>
          <w:tcPr>
            <w:tcW w:w="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5404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Реконструкцию объекта капитального строительства*(4)</w:t>
            </w:r>
          </w:p>
        </w:tc>
        <w:tc>
          <w:tcPr>
            <w:tcW w:w="3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5404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объекта*(4)</w:t>
            </w:r>
          </w:p>
        </w:tc>
        <w:tc>
          <w:tcPr>
            <w:tcW w:w="3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5404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Строительство линейного объекта (объекта капитального строительства, входящего в состав линейного объекта)*(4)</w:t>
            </w:r>
          </w:p>
        </w:tc>
        <w:tc>
          <w:tcPr>
            <w:tcW w:w="3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5404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Реконструкцию линейного объекта (объекта капитального строительства, входящего в состав линейного объекта)*(4)</w:t>
            </w:r>
          </w:p>
        </w:tc>
        <w:tc>
          <w:tcPr>
            <w:tcW w:w="3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60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2.</w:t>
            </w:r>
          </w:p>
        </w:tc>
        <w:tc>
          <w:tcPr>
            <w:tcW w:w="43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Наименование объекта капитального строительства (этапа) в соответствии с проектной документацией*(5)</w:t>
            </w:r>
          </w:p>
        </w:tc>
        <w:tc>
          <w:tcPr>
            <w:tcW w:w="134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43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Наименование организации, выдавшей положительное заключение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134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43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Регистрационный номер и дата выдачи положительного заключения экспертизы проектной документации и в случаях, предусмотренных законодательством Российской Федерации, реквизиты приказа об утверждении положительного заключения государственной экологической экспертизы*(6)</w:t>
            </w:r>
          </w:p>
        </w:tc>
        <w:tc>
          <w:tcPr>
            <w:tcW w:w="134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60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3.</w:t>
            </w:r>
          </w:p>
        </w:tc>
        <w:tc>
          <w:tcPr>
            <w:tcW w:w="43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134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43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Номер кадастрового квартала (кадастровых кварталов), в пределах которого (которых) расположен или планируется расположение объекта капитального строительства*(7)</w:t>
            </w:r>
          </w:p>
        </w:tc>
        <w:tc>
          <w:tcPr>
            <w:tcW w:w="134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43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Кадастровый номер реконструируемого объекта капитального строительства*(8)</w:t>
            </w:r>
          </w:p>
        </w:tc>
        <w:tc>
          <w:tcPr>
            <w:tcW w:w="134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3.1.</w:t>
            </w:r>
          </w:p>
        </w:tc>
        <w:tc>
          <w:tcPr>
            <w:tcW w:w="43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Сведения о градостроительном плане земельного участка*(9)</w:t>
            </w:r>
          </w:p>
        </w:tc>
        <w:tc>
          <w:tcPr>
            <w:tcW w:w="134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3.2.</w:t>
            </w:r>
          </w:p>
        </w:tc>
        <w:tc>
          <w:tcPr>
            <w:tcW w:w="43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Сведения о проекте планировки и проекте межевания территории*(10)</w:t>
            </w:r>
          </w:p>
        </w:tc>
        <w:tc>
          <w:tcPr>
            <w:tcW w:w="134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3.3.</w:t>
            </w:r>
          </w:p>
        </w:tc>
        <w:tc>
          <w:tcPr>
            <w:tcW w:w="4392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Сведения о проектной документации объекта капитального строительства, планируемого к строительству, реконструкции, проведению работ сохранения объекта культурного наследия, при которых затрагиваются конструктивные и другие характеристики надежности и безопасности объекта*(11)</w:t>
            </w:r>
          </w:p>
        </w:tc>
        <w:tc>
          <w:tcPr>
            <w:tcW w:w="134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60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4.</w:t>
            </w:r>
          </w:p>
        </w:tc>
        <w:tc>
          <w:tcPr>
            <w:tcW w:w="5738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объекта:*(12)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5738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Наименование объекта капитального строительства, входящего в состав имущественного комплекса, в соответствии с проектной документацией:*(13)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190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Общая площадь (</w:t>
            </w:r>
            <w:proofErr w:type="spellStart"/>
            <w:r>
              <w:t>кв.м</w:t>
            </w:r>
            <w:proofErr w:type="spellEnd"/>
            <w:r>
              <w:t>.):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Площадь участка (кв. м):</w:t>
            </w:r>
          </w:p>
        </w:tc>
        <w:tc>
          <w:tcPr>
            <w:tcW w:w="51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190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Объем (</w:t>
            </w:r>
            <w:proofErr w:type="spellStart"/>
            <w:r>
              <w:t>куб.м</w:t>
            </w:r>
            <w:proofErr w:type="spellEnd"/>
            <w:r>
              <w:t>.):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в том числе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подземной части (</w:t>
            </w:r>
            <w:proofErr w:type="spellStart"/>
            <w:r>
              <w:t>куб</w:t>
            </w:r>
            <w:proofErr w:type="gramStart"/>
            <w:r>
              <w:t>.м</w:t>
            </w:r>
            <w:proofErr w:type="spellEnd"/>
            <w:proofErr w:type="gramEnd"/>
            <w:r>
              <w:t>):</w:t>
            </w:r>
          </w:p>
        </w:tc>
        <w:tc>
          <w:tcPr>
            <w:tcW w:w="51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190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Количество этажей (шт.):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Высот</w:t>
            </w:r>
            <w:proofErr w:type="gramStart"/>
            <w:r>
              <w:t>а(</w:t>
            </w:r>
            <w:proofErr w:type="gramEnd"/>
            <w:r>
              <w:t>м):</w:t>
            </w:r>
          </w:p>
        </w:tc>
        <w:tc>
          <w:tcPr>
            <w:tcW w:w="51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190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Количество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Вместимость (чел.):</w:t>
            </w:r>
          </w:p>
        </w:tc>
        <w:tc>
          <w:tcPr>
            <w:tcW w:w="51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190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подземных этажей (шт.):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1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190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Площадь застройки (</w:t>
            </w:r>
            <w:proofErr w:type="spellStart"/>
            <w:r>
              <w:t>кв.м</w:t>
            </w:r>
            <w:proofErr w:type="spellEnd"/>
            <w:r>
              <w:t>.):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8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1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190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Иные показатели*(14):</w:t>
            </w:r>
          </w:p>
        </w:tc>
        <w:tc>
          <w:tcPr>
            <w:tcW w:w="383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5.</w:t>
            </w:r>
          </w:p>
        </w:tc>
        <w:tc>
          <w:tcPr>
            <w:tcW w:w="3443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Адрес (местоположение) объекта*(15):</w:t>
            </w:r>
          </w:p>
        </w:tc>
        <w:tc>
          <w:tcPr>
            <w:tcW w:w="229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1636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6.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8219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Краткие проектные характеристики линейного объекта*(16):</w:t>
            </w:r>
          </w:p>
        </w:tc>
      </w:tr>
      <w:tr w:rsidR="00CC1173"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24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Категория: (класс)</w:t>
            </w:r>
          </w:p>
        </w:tc>
        <w:tc>
          <w:tcPr>
            <w:tcW w:w="229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24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Протяженность:</w:t>
            </w:r>
          </w:p>
        </w:tc>
        <w:tc>
          <w:tcPr>
            <w:tcW w:w="229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24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Мощность (пропускная способность, грузооборот, интенсивность движения):</w:t>
            </w:r>
          </w:p>
        </w:tc>
        <w:tc>
          <w:tcPr>
            <w:tcW w:w="229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24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 xml:space="preserve">Тип (КЛ, </w:t>
            </w:r>
            <w:proofErr w:type="gramStart"/>
            <w:r>
              <w:t>ВЛ</w:t>
            </w:r>
            <w:proofErr w:type="gramEnd"/>
            <w:r>
              <w:t>, КВЛ), уровень напряжения линий электропередачи</w:t>
            </w:r>
          </w:p>
        </w:tc>
        <w:tc>
          <w:tcPr>
            <w:tcW w:w="229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24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Перечень конструктивных элементов, оказывающих влияние на безопасность:</w:t>
            </w:r>
          </w:p>
        </w:tc>
        <w:tc>
          <w:tcPr>
            <w:tcW w:w="229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3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27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C1173" w:rsidRDefault="00CC1173">
            <w:pPr>
              <w:spacing w:before="0" w:after="200"/>
              <w:ind w:left="0" w:right="0"/>
            </w:pPr>
          </w:p>
        </w:tc>
        <w:tc>
          <w:tcPr>
            <w:tcW w:w="240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Иные показатели*(17):</w:t>
            </w:r>
          </w:p>
        </w:tc>
        <w:tc>
          <w:tcPr>
            <w:tcW w:w="581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600" w:type="dxa"/>
            <w:vAlign w:val="center"/>
            <w:hideMark/>
          </w:tcPr>
          <w:p w:rsidR="00CC1173" w:rsidRDefault="00E26D8D">
            <w:pPr>
              <w:spacing w:before="0" w:after="0"/>
              <w:ind w:left="0" w:right="0"/>
            </w:pPr>
            <w:r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110" w:type="dxa"/>
            <w:vAlign w:val="center"/>
            <w:hideMark/>
          </w:tcPr>
          <w:p w:rsidR="00CC1173" w:rsidRDefault="00E26D8D">
            <w:pPr>
              <w:spacing w:before="0" w:after="0"/>
              <w:ind w:left="0" w:right="0"/>
            </w:pPr>
            <w:r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870" w:type="dxa"/>
            <w:vAlign w:val="center"/>
            <w:hideMark/>
          </w:tcPr>
          <w:p w:rsidR="00CC1173" w:rsidRDefault="00E26D8D">
            <w:pPr>
              <w:spacing w:before="0" w:after="0"/>
              <w:ind w:left="0" w:right="0"/>
            </w:pPr>
            <w:r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45" w:type="dxa"/>
            <w:vAlign w:val="center"/>
            <w:hideMark/>
          </w:tcPr>
          <w:p w:rsidR="00CC1173" w:rsidRDefault="00E26D8D">
            <w:pPr>
              <w:spacing w:before="0" w:after="0"/>
              <w:ind w:left="0" w:right="0"/>
            </w:pPr>
            <w:r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945" w:type="dxa"/>
            <w:vAlign w:val="center"/>
            <w:hideMark/>
          </w:tcPr>
          <w:p w:rsidR="00CC1173" w:rsidRDefault="00E26D8D">
            <w:pPr>
              <w:spacing w:before="0" w:after="0"/>
              <w:ind w:left="0" w:right="0"/>
            </w:pPr>
            <w:r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840" w:type="dxa"/>
            <w:vAlign w:val="center"/>
            <w:hideMark/>
          </w:tcPr>
          <w:p w:rsidR="00CC1173" w:rsidRDefault="00E26D8D">
            <w:pPr>
              <w:spacing w:before="0" w:after="0"/>
              <w:ind w:left="0" w:right="0"/>
            </w:pPr>
            <w:r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80" w:type="dxa"/>
            <w:vAlign w:val="center"/>
            <w:hideMark/>
          </w:tcPr>
          <w:p w:rsidR="00CC1173" w:rsidRDefault="00E26D8D">
            <w:pPr>
              <w:spacing w:before="0" w:after="0"/>
              <w:ind w:left="0" w:right="0"/>
            </w:pPr>
            <w:r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C1173" w:rsidRDefault="00E26D8D">
            <w:pPr>
              <w:spacing w:before="0" w:after="0"/>
              <w:ind w:left="0" w:right="0"/>
            </w:pPr>
            <w:r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3510" w:type="dxa"/>
            <w:vAlign w:val="center"/>
            <w:hideMark/>
          </w:tcPr>
          <w:p w:rsidR="00CC1173" w:rsidRDefault="00E26D8D">
            <w:pPr>
              <w:spacing w:before="0" w:after="0"/>
              <w:ind w:left="0" w:right="0"/>
            </w:pPr>
            <w:r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</w:tbl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Срок действия настоящего разрешения - до "___"____________20 г. </w:t>
      </w:r>
      <w:proofErr w:type="gramStart"/>
      <w:r>
        <w:t>в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соответствии </w:t>
      </w:r>
      <w:proofErr w:type="gramStart"/>
      <w:r>
        <w:t>с</w:t>
      </w:r>
      <w:proofErr w:type="gramEnd"/>
      <w:r>
        <w:t xml:space="preserve"> _______________________________________________________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____________________________________________________________________*(18)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6"/>
        <w:gridCol w:w="507"/>
        <w:gridCol w:w="1705"/>
        <w:gridCol w:w="522"/>
        <w:gridCol w:w="2620"/>
      </w:tblGrid>
      <w:tr w:rsidR="00CC1173">
        <w:tc>
          <w:tcPr>
            <w:tcW w:w="439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439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(должность уполномоченного лица органа, осуществляющего выдачу разрешения на строительство)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"__" _____________ 20__ г.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М.П.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(подпись)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(расшифровка подписи)</w:t>
            </w:r>
          </w:p>
        </w:tc>
      </w:tr>
      <w:tr w:rsidR="00CC1173">
        <w:tc>
          <w:tcPr>
            <w:tcW w:w="439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Действие настоящего разрешения продлено до "__" _____________ 20__ г.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CC1173">
        <w:tc>
          <w:tcPr>
            <w:tcW w:w="439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(должность уполномоченного лица органа, осуществляющего выдачу разрешения на строительство)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"__" _____________ 20__ г.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М.П.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(подпись)</w:t>
            </w:r>
          </w:p>
        </w:tc>
        <w:tc>
          <w:tcPr>
            <w:tcW w:w="522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CC1173" w:rsidRDefault="00E26D8D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(расшифровка подписи)</w:t>
            </w:r>
          </w:p>
        </w:tc>
      </w:tr>
    </w:tbl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*(1) Указываются: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фамилия, имя, отчество (если имеется) гражданина, если основанием для выдачи разрешения на строительство является заявление физического лица;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полное наименование организации в соответствии со статьей 51 Гражданского кодекса Российской Федерации, если основанием для выдачи разрешения на строительство является заявление юридического лица.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*(2) Указывается дата подписания разрешения на строительство.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*(3) Указывается номер разрешения на строительство, присвоенный органом, осуществляющим выдачу разрешения на строительство, который имеет структуру А-Б-В-Г, где: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А - номер субъекта Российской Федерации, на территории которого планируется к строительству (реконструкции) объект капитального строительства (двухзначный).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объект расположен на территории двух и более субъектов Российской Федерации, указывается номер "00";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Б</w:t>
      </w:r>
      <w:proofErr w:type="gramEnd"/>
      <w:r>
        <w:t xml:space="preserve"> - регистрационный номер, присвоенный муниципальному образованию, на территории которого планируется к строительству (реконструкции) объект капитального строительства. В случае</w:t>
      </w:r>
      <w:proofErr w:type="gramStart"/>
      <w:r>
        <w:t>,</w:t>
      </w:r>
      <w:proofErr w:type="gramEnd"/>
      <w:r>
        <w:t xml:space="preserve"> если объект расположен на территории двух и более муниципальных образований, указывается номер "000";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В - порядковый номер разрешения на строительство, присвоенный органом, осуществляющим выдачу разрешения на строительство;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Г - год выдачи разрешения на строительство (полностью).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Составные части номера отделяются друг от друга знаком "</w:t>
      </w:r>
      <w:proofErr w:type="gramStart"/>
      <w:r>
        <w:t>-"</w:t>
      </w:r>
      <w:proofErr w:type="gramEnd"/>
      <w:r>
        <w:t>. Цифровые индексы обозначаются арабскими цифрами.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Для федеральных органов исполнительной власти и Государственной корпорации по атомной энергии "</w:t>
      </w:r>
      <w:proofErr w:type="spellStart"/>
      <w:r>
        <w:t>Росатом</w:t>
      </w:r>
      <w:proofErr w:type="spellEnd"/>
      <w:r>
        <w:t>" в конце номера может указываться условное обозначение такого органа, Государственной корпорации по атомной энергии "</w:t>
      </w:r>
      <w:proofErr w:type="spellStart"/>
      <w:r>
        <w:t>Росатом</w:t>
      </w:r>
      <w:proofErr w:type="spellEnd"/>
      <w:r>
        <w:t xml:space="preserve">" </w:t>
      </w:r>
      <w:proofErr w:type="gramStart"/>
      <w:r>
        <w:t>определяемый</w:t>
      </w:r>
      <w:proofErr w:type="gramEnd"/>
      <w:r>
        <w:t xml:space="preserve"> ими самостоятельно.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*(4) Указывается один из перечисленных видов строительства (реконструкции), на который оформляется разрешение на строительство.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*(5) Указывается наименование объекта капитального строительства в соответствии с утвержденной застройщиком или заказчиком проектной документацией.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*(6) В случае выдачи разрешений на строительство для объектов в области использования атомной энергии указываются также данные (номер, дата) лицензии на </w:t>
      </w:r>
      <w:proofErr w:type="gramStart"/>
      <w:r>
        <w:t>право ведения</w:t>
      </w:r>
      <w:proofErr w:type="gramEnd"/>
      <w:r>
        <w:t xml:space="preserve"> работ в области использования атомной энергии, включающие право сооружения объекта использования атомной энергии.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*(7) Заполнение не является обязательным при выдаче разрешения на строительство (реконструкцию) линейного объекта.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*(8) В случае выполнения работ по сохранению объекта культурного наследия, при которых затрагиваются конструктивные и другие характеристики надежности и безопасности такого объекта, указывается кадастровый номер учтенного в государственном кадастре недвижимости объекта культурного наследия.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*(9) Указывается дата выдачи градостроительного плана земельного участка, его номер и орган, выдавший градостроительный план земельного участка (не заполняется в отношении линейных объектов, кроме случаев, предусмотренных законодательством Российской Федерации).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*(10) Заполняется в отношении линейных объектов кроме случаев, предусмотренных законодательством Российской Федерации. Указываются дата и номер решения об утверждении проекта планировки и проекта межевания территории (в соответствии со сведениями, содержащимися в информационных системах обеспечения градостроительной деятельности) и лицо, принявшее такое решение (уполномоченный федеральный орган исполнительной власти, или высший исполнительный орган государственной власти субъекта Российской Федерации, или глава местной администрации).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*(11) Указывается кем, когда разработана проектная документация (реквизиты документа, наименование проектной организации).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*(12) В отношении линейных объектов допускается заполнение не всех граф раздела.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*(13) Заполняется в случае выдачи разрешения на строительство сложного объекта (объекта, входящего в состав имущественного комплекса) в отношении каждого объекта капитального строительства.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*(14) Указываются дополнительные характеристики, необходимые для осуществления государственного кадастрового учета объекта капитального строительства, в том числе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*(15) Указывается адрес объекта капитального строительства, а при наличии -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- указывается описание местоположения в виде наименований субъекта Российской Федерации и муниципального образования.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*(16) Заполняется только в отношении линейного объекта с учетом показателей, содержащихся в утвержденной проектной документации на основании положительного заключения экспертизы проектной документации. Допускается заполнение не всех граф раздела.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*(17) Указываются дополнительные характеристики, необходимые для осуществления государственного кадастрового учета объекта капитального строительства, в том числе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*(18) Указываются основания для установления срока действия разрешения на строительство: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проектная документация (раздел);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 нормативный правовой акт (номер, дата, статья).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*(19) Заполняется в случае продления срока действия ранее выданного разрешения на строительство. Не заполняется в случае первичной выдачи разрешения на строительство</w:t>
      </w:r>
      <w:proofErr w:type="gramStart"/>
      <w:r>
        <w:t>.".</w:t>
      </w:r>
      <w:proofErr w:type="gramEnd"/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ПРИЛОЖЕНИЕ 4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right"/>
      </w:pPr>
      <w:r>
        <w:t>к Административному регламенту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БЛОК-СХЕМА ПОСЛЕДОВАТЕЛЬНОСТИ ДЕЙСТВИЙ ПРИ ИСПОЛНЕНИИ МУНИЦИПАЛЬНОЙ УСЛУГИ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"ВЫДАЧА РАЗРЕШЕНИЙ НА ВВОД ОБЪЕКТОВ В ЭКСПЛУАТАЦИЮ НА ТЕРРИТОРИИ ЧАМЗИНСКОГО МУНИЦИПАЛЬНОГО РАЙОНА"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--------------------------------------------------¬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¦Прием заявления об оказании муниципальной услуги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L------------------------T-------------------------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-------------------------+------------------------¬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¦Регистрация заявления и проверка комплектности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представленных заявителем документов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L--------T--------------------------------</w:t>
      </w:r>
      <w:proofErr w:type="spellStart"/>
      <w:r>
        <w:t>T</w:t>
      </w:r>
      <w:proofErr w:type="spellEnd"/>
      <w:r>
        <w:t>--------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------------------------+---------------¬ --------+--------------------------------¬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Документы, предусмотренные пунктами</w:t>
      </w:r>
      <w:proofErr w:type="gramStart"/>
      <w:r>
        <w:t xml:space="preserve"> ¦ ¦Т</w:t>
      </w:r>
      <w:proofErr w:type="gramEnd"/>
      <w:r>
        <w:t>ребуется направление запроса в порядке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10.1 и 10.2 Административного ¦ ¦ межведомственного взаимодействия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¦ регламента </w:t>
      </w:r>
      <w:proofErr w:type="gramStart"/>
      <w:r>
        <w:t>представлены</w:t>
      </w:r>
      <w:proofErr w:type="gramEnd"/>
      <w:r>
        <w:t xml:space="preserve"> заявителем ¦ L-------T---------------------------------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¦ самостоятельно полном </w:t>
      </w:r>
      <w:proofErr w:type="gramStart"/>
      <w:r>
        <w:t>объеме</w:t>
      </w:r>
      <w:proofErr w:type="gramEnd"/>
      <w:r>
        <w:t xml:space="preserve"> ¦ ---------+----------------------------------¬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L-----------------------T---------------- ¦Запрос и получение документов, необходимых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¦ ¦ для предоставления муниципальной услуги </w:t>
      </w:r>
      <w:proofErr w:type="gramStart"/>
      <w:r>
        <w:t>в</w:t>
      </w:r>
      <w:proofErr w:type="gramEnd"/>
      <w:r>
        <w:t>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¦ ¦ </w:t>
      </w:r>
      <w:proofErr w:type="gramStart"/>
      <w:r>
        <w:t>порядке</w:t>
      </w:r>
      <w:proofErr w:type="gramEnd"/>
      <w:r>
        <w:t xml:space="preserve"> межведомственного взаимодействия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¦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L--------T-----------------------------------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---------------+--------------------------------+-------------¬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Проверка соответствия представленных документов требованиям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действующего законодательства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L--------------T--------------------------------</w:t>
      </w:r>
      <w:proofErr w:type="spellStart"/>
      <w:r>
        <w:t>T</w:t>
      </w:r>
      <w:proofErr w:type="spellEnd"/>
      <w:r>
        <w:t>--------------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----------------------+--------¬ -----+-------------------------¬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¦ Представленные </w:t>
      </w:r>
      <w:proofErr w:type="gramStart"/>
      <w:r>
        <w:t>документы</w:t>
      </w:r>
      <w:proofErr w:type="gramEnd"/>
      <w:r>
        <w:t xml:space="preserve"> ¦ ¦Представленные документы не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¦ </w:t>
      </w:r>
      <w:proofErr w:type="gramStart"/>
      <w:r>
        <w:t>соответствуют требованиям ¦ ¦ соответствуют</w:t>
      </w:r>
      <w:proofErr w:type="gramEnd"/>
      <w:r>
        <w:t xml:space="preserve"> требованиям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¦действующего законодательства ¦ ¦действующего законодательства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L---------------------T--------- L-----T-------------------------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------------------------+--------¬ --------+------------------------------¬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¦- Подготовка проекта разрешения ¦ ¦- Подготовка проекта отказа в выдаче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¦ на строительство ¦ ¦ </w:t>
      </w:r>
      <w:proofErr w:type="gramStart"/>
      <w:r>
        <w:t>разрешения</w:t>
      </w:r>
      <w:proofErr w:type="gramEnd"/>
      <w:r>
        <w:t xml:space="preserve"> на строительство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- Согласование проекта ¦ ¦ - согласование проекта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 xml:space="preserve">¦ - выдача разрешения </w:t>
      </w:r>
      <w:proofErr w:type="gramStart"/>
      <w:r>
        <w:t>на</w:t>
      </w:r>
      <w:proofErr w:type="gramEnd"/>
      <w:r>
        <w:t xml:space="preserve"> ¦ ¦ мотивированного отказа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строительство ¦ ¦ - выдача мотивированного отказа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¦ ¦ ¦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L--------------------------------- L---------------------------------------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CC1173" w:rsidRDefault="00E26D8D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sectPr w:rsidR="00CC117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horndal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lbany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26D8D"/>
    <w:rsid w:val="003C23D4"/>
    <w:rsid w:val="008F08F8"/>
    <w:rsid w:val="00CC1173"/>
    <w:rsid w:val="00E2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50" w:after="150"/>
      <w:ind w:left="150" w:right="150"/>
    </w:pPr>
    <w:rPr>
      <w:rFonts w:ascii="Arial" w:eastAsiaTheme="minorEastAsia" w:hAnsi="Arial" w:cs="Arial"/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240" w:after="283"/>
      <w:outlineLvl w:val="0"/>
    </w:pPr>
    <w:rPr>
      <w:rFonts w:ascii="Thorndale" w:hAnsi="Thorndale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keepNext/>
      <w:spacing w:before="240" w:after="283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pPr>
      <w:keepNext/>
      <w:spacing w:before="240" w:after="283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paragraph" w:styleId="a3">
    <w:name w:val="header"/>
    <w:basedOn w:val="a"/>
    <w:link w:val="a4"/>
    <w:uiPriority w:val="99"/>
    <w:semiHidden/>
    <w:unhideWhenUsed/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Arial" w:hAnsi="Arial" w:cs="Arial" w:hint="default"/>
      <w:color w:val="000000"/>
    </w:rPr>
  </w:style>
  <w:style w:type="paragraph" w:styleId="a5">
    <w:name w:val="footer"/>
    <w:basedOn w:val="a"/>
    <w:link w:val="a6"/>
    <w:uiPriority w:val="99"/>
    <w:semiHidden/>
    <w:unhideWhenUsed/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Arial" w:hAnsi="Arial" w:cs="Arial" w:hint="default"/>
      <w:color w:val="000000"/>
    </w:rPr>
  </w:style>
  <w:style w:type="paragraph" w:styleId="a7">
    <w:name w:val="caption"/>
    <w:basedOn w:val="a"/>
    <w:uiPriority w:val="35"/>
    <w:qFormat/>
    <w:pPr>
      <w:spacing w:before="120" w:after="120"/>
    </w:pPr>
    <w:rPr>
      <w:i/>
      <w:iCs/>
    </w:rPr>
  </w:style>
  <w:style w:type="paragraph" w:styleId="a8">
    <w:name w:val="List"/>
    <w:basedOn w:val="a"/>
    <w:uiPriority w:val="99"/>
    <w:semiHidden/>
    <w:unhideWhenUsed/>
    <w:pPr>
      <w:spacing w:before="0" w:after="283"/>
    </w:pPr>
  </w:style>
  <w:style w:type="paragraph" w:customStyle="1" w:styleId="HorizontalLine">
    <w:name w:val="Horizontal Line"/>
    <w:basedOn w:val="a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a"/>
    <w:rPr>
      <w:i/>
      <w:iCs/>
    </w:rPr>
  </w:style>
  <w:style w:type="paragraph" w:customStyle="1" w:styleId="TableContents">
    <w:name w:val="Table Contents"/>
    <w:basedOn w:val="a"/>
    <w:pPr>
      <w:spacing w:before="0" w:after="283"/>
    </w:pPr>
  </w:style>
  <w:style w:type="paragraph" w:customStyle="1" w:styleId="Index">
    <w:name w:val="Index"/>
    <w:basedOn w:val="a"/>
  </w:style>
  <w:style w:type="paragraph" w:customStyle="1" w:styleId="TextBody">
    <w:name w:val="Text Body"/>
    <w:basedOn w:val="a"/>
    <w:pPr>
      <w:spacing w:before="0" w:after="283"/>
    </w:pPr>
  </w:style>
  <w:style w:type="paragraph" w:customStyle="1" w:styleId="Heading">
    <w:name w:val="Heading"/>
    <w:basedOn w:val="a"/>
    <w:pPr>
      <w:keepNext/>
      <w:spacing w:before="240" w:after="283"/>
    </w:pPr>
    <w:rPr>
      <w:rFonts w:ascii="Albany" w:hAnsi="Albany" w:cs="Times New Roman"/>
      <w:sz w:val="28"/>
      <w:szCs w:val="28"/>
    </w:rPr>
  </w:style>
  <w:style w:type="paragraph" w:customStyle="1" w:styleId="TableHeading">
    <w:name w:val="Table Heading"/>
    <w:basedOn w:val="a"/>
    <w:pPr>
      <w:spacing w:before="0" w:after="283"/>
      <w:jc w:val="center"/>
    </w:pPr>
    <w:rPr>
      <w:b/>
      <w:bCs/>
    </w:rPr>
  </w:style>
  <w:style w:type="paragraph" w:customStyle="1" w:styleId="msopapdefault">
    <w:name w:val="msopapdefault"/>
    <w:basedOn w:val="a"/>
    <w:pPr>
      <w:spacing w:before="100" w:beforeAutospacing="1" w:after="200"/>
      <w:ind w:left="0" w:right="0"/>
    </w:pPr>
    <w:rPr>
      <w:rFonts w:ascii="Times New Roman" w:hAnsi="Times New Roman" w:cs="Times New Roman"/>
      <w:color w:val="auto"/>
    </w:r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EndnoteCharacters">
    <w:name w:val="Endnote Characters"/>
    <w:basedOn w:val="a0"/>
  </w:style>
  <w:style w:type="character" w:customStyle="1" w:styleId="FootnoteCharacters">
    <w:name w:val="Footnote Characters"/>
    <w:basedOn w:val="a0"/>
  </w:style>
  <w:style w:type="character" w:customStyle="1" w:styleId="InternetLink">
    <w:name w:val="Internet Link"/>
    <w:basedOn w:val="a0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50" w:after="150"/>
      <w:ind w:left="150" w:right="150"/>
    </w:pPr>
    <w:rPr>
      <w:rFonts w:ascii="Arial" w:eastAsiaTheme="minorEastAsia" w:hAnsi="Arial" w:cs="Arial"/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240" w:after="283"/>
      <w:outlineLvl w:val="0"/>
    </w:pPr>
    <w:rPr>
      <w:rFonts w:ascii="Thorndale" w:hAnsi="Thorndale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keepNext/>
      <w:spacing w:before="240" w:after="283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pPr>
      <w:keepNext/>
      <w:spacing w:before="240" w:after="283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paragraph" w:styleId="a3">
    <w:name w:val="header"/>
    <w:basedOn w:val="a"/>
    <w:link w:val="a4"/>
    <w:uiPriority w:val="99"/>
    <w:semiHidden/>
    <w:unhideWhenUsed/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Arial" w:hAnsi="Arial" w:cs="Arial" w:hint="default"/>
      <w:color w:val="000000"/>
    </w:rPr>
  </w:style>
  <w:style w:type="paragraph" w:styleId="a5">
    <w:name w:val="footer"/>
    <w:basedOn w:val="a"/>
    <w:link w:val="a6"/>
    <w:uiPriority w:val="99"/>
    <w:semiHidden/>
    <w:unhideWhenUsed/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Arial" w:hAnsi="Arial" w:cs="Arial" w:hint="default"/>
      <w:color w:val="000000"/>
    </w:rPr>
  </w:style>
  <w:style w:type="paragraph" w:styleId="a7">
    <w:name w:val="caption"/>
    <w:basedOn w:val="a"/>
    <w:uiPriority w:val="35"/>
    <w:qFormat/>
    <w:pPr>
      <w:spacing w:before="120" w:after="120"/>
    </w:pPr>
    <w:rPr>
      <w:i/>
      <w:iCs/>
    </w:rPr>
  </w:style>
  <w:style w:type="paragraph" w:styleId="a8">
    <w:name w:val="List"/>
    <w:basedOn w:val="a"/>
    <w:uiPriority w:val="99"/>
    <w:semiHidden/>
    <w:unhideWhenUsed/>
    <w:pPr>
      <w:spacing w:before="0" w:after="283"/>
    </w:pPr>
  </w:style>
  <w:style w:type="paragraph" w:customStyle="1" w:styleId="HorizontalLine">
    <w:name w:val="Horizontal Line"/>
    <w:basedOn w:val="a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a"/>
    <w:rPr>
      <w:i/>
      <w:iCs/>
    </w:rPr>
  </w:style>
  <w:style w:type="paragraph" w:customStyle="1" w:styleId="TableContents">
    <w:name w:val="Table Contents"/>
    <w:basedOn w:val="a"/>
    <w:pPr>
      <w:spacing w:before="0" w:after="283"/>
    </w:pPr>
  </w:style>
  <w:style w:type="paragraph" w:customStyle="1" w:styleId="Index">
    <w:name w:val="Index"/>
    <w:basedOn w:val="a"/>
  </w:style>
  <w:style w:type="paragraph" w:customStyle="1" w:styleId="TextBody">
    <w:name w:val="Text Body"/>
    <w:basedOn w:val="a"/>
    <w:pPr>
      <w:spacing w:before="0" w:after="283"/>
    </w:pPr>
  </w:style>
  <w:style w:type="paragraph" w:customStyle="1" w:styleId="Heading">
    <w:name w:val="Heading"/>
    <w:basedOn w:val="a"/>
    <w:pPr>
      <w:keepNext/>
      <w:spacing w:before="240" w:after="283"/>
    </w:pPr>
    <w:rPr>
      <w:rFonts w:ascii="Albany" w:hAnsi="Albany" w:cs="Times New Roman"/>
      <w:sz w:val="28"/>
      <w:szCs w:val="28"/>
    </w:rPr>
  </w:style>
  <w:style w:type="paragraph" w:customStyle="1" w:styleId="TableHeading">
    <w:name w:val="Table Heading"/>
    <w:basedOn w:val="a"/>
    <w:pPr>
      <w:spacing w:before="0" w:after="283"/>
      <w:jc w:val="center"/>
    </w:pPr>
    <w:rPr>
      <w:b/>
      <w:bCs/>
    </w:rPr>
  </w:style>
  <w:style w:type="paragraph" w:customStyle="1" w:styleId="msopapdefault">
    <w:name w:val="msopapdefault"/>
    <w:basedOn w:val="a"/>
    <w:pPr>
      <w:spacing w:before="100" w:beforeAutospacing="1" w:after="200"/>
      <w:ind w:left="0" w:right="0"/>
    </w:pPr>
    <w:rPr>
      <w:rFonts w:ascii="Times New Roman" w:hAnsi="Times New Roman" w:cs="Times New Roman"/>
      <w:color w:val="auto"/>
    </w:r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EndnoteCharacters">
    <w:name w:val="Endnote Characters"/>
    <w:basedOn w:val="a0"/>
  </w:style>
  <w:style w:type="character" w:customStyle="1" w:styleId="FootnoteCharacters">
    <w:name w:val="Footnote Characters"/>
    <w:basedOn w:val="a0"/>
  </w:style>
  <w:style w:type="character" w:customStyle="1" w:styleId="InternetLink">
    <w:name w:val="Internet Link"/>
    <w:basedOn w:val="a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7730</Words>
  <Characters>44062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2017-03-16T10:09:00Z</dcterms:created>
  <dcterms:modified xsi:type="dcterms:W3CDTF">2017-03-16T10:10:00Z</dcterms:modified>
</cp:coreProperties>
</file>