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АДМИНИСТРАЦИЯ ЧАМЗИНСКОГО МУНИЦИПАЛЬНОГО РАЙОНА</w:t>
      </w:r>
    </w:p>
    <w:p w:rsidR="00E6056F" w:rsidRDefault="00EB126C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РЕСПУБЛИКИ МОРДОВИЯ</w:t>
      </w:r>
    </w:p>
    <w:p w:rsidR="00E6056F" w:rsidRDefault="00EB126C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p w:rsidR="00E6056F" w:rsidRDefault="00EB126C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ПОСТАНОВЛЕНИЕ</w:t>
      </w:r>
    </w:p>
    <w:p w:rsidR="00E6056F" w:rsidRDefault="00EB126C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от 07 ноября 2012г. №998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 xml:space="preserve">ОБ УТВЕРЖДЕНИИ АДМИНИСТРАТИВНОГО РЕГЛАМЕНТА АДМИНИСТРАЦИИ ЧАМЗИНСКОГО МУНИЦИПАЛЬНОГО РАЙОНА </w:t>
      </w:r>
      <w:proofErr w:type="gramStart"/>
      <w:r>
        <w:rPr>
          <w:rFonts w:eastAsia="Times New Roman"/>
          <w:sz w:val="32"/>
          <w:szCs w:val="32"/>
        </w:rPr>
        <w:t>ПО ПРЕДОСТАВЛЕНИЮ МУНИЦИПАЛЬНОЙ УСЛУГИ ПО ВЫДАЧЕ РАЗРЕШЕНИЙ НА ВВОД ОБЪЕКТОВ В ЭКСПЛУАТАЦИЮ НА ТЕРРИТОРИИ</w:t>
      </w:r>
      <w:proofErr w:type="gramEnd"/>
      <w:r>
        <w:rPr>
          <w:rFonts w:eastAsia="Times New Roman"/>
          <w:sz w:val="32"/>
          <w:szCs w:val="32"/>
        </w:rPr>
        <w:t xml:space="preserve"> ЧАМЗИНСКОГО МУНИЦИПАЛЬНОГО РАЙОНА</w:t>
      </w:r>
    </w:p>
    <w:p w:rsidR="00E6056F" w:rsidRDefault="00EB126C">
      <w:pPr>
        <w:pStyle w:val="2"/>
        <w:spacing w:before="0" w:after="0" w:line="240" w:lineRule="auto"/>
        <w:ind w:left="0" w:right="0"/>
        <w:jc w:val="center"/>
        <w:rPr>
          <w:rFonts w:eastAsia="Times New Roman"/>
        </w:rPr>
      </w:pPr>
      <w:r>
        <w:rPr>
          <w:rFonts w:eastAsia="Times New Roman"/>
          <w:sz w:val="32"/>
          <w:szCs w:val="32"/>
        </w:rPr>
        <w:t>(</w:t>
      </w:r>
      <w:r w:rsidR="00613CEA">
        <w:rPr>
          <w:rFonts w:eastAsia="Times New Roman"/>
          <w:sz w:val="32"/>
          <w:szCs w:val="32"/>
        </w:rPr>
        <w:t>С ИЗМЕНЕНИЯМИ И ДОПОЛНЕНИЯМИ</w:t>
      </w:r>
      <w:r>
        <w:rPr>
          <w:rFonts w:eastAsia="Times New Roman"/>
          <w:sz w:val="32"/>
          <w:szCs w:val="32"/>
        </w:rPr>
        <w:t xml:space="preserve"> ПОСТАНОВЛЕНИЙ №30 ОТ 18.01.2013Г., №524 ОТ 03.06.2013Г., №862 ОТ 22.10.2014Г., №732 ОТ 28.08.2015Г., №1210 ОТ 16.12.2015Г.</w:t>
      </w:r>
      <w:r w:rsidR="00613CEA">
        <w:rPr>
          <w:rFonts w:eastAsia="Times New Roman"/>
          <w:sz w:val="32"/>
          <w:szCs w:val="32"/>
        </w:rPr>
        <w:t xml:space="preserve"> № 121 от 17.02.2017г.</w:t>
      </w:r>
      <w:bookmarkStart w:id="0" w:name="_GoBack"/>
      <w:bookmarkEnd w:id="0"/>
      <w:r>
        <w:rPr>
          <w:rFonts w:eastAsia="Times New Roman"/>
          <w:sz w:val="32"/>
          <w:szCs w:val="32"/>
        </w:rPr>
        <w:t>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соответствии с Федеральным законом от 06.10.2003 г. N 131-Ф3 "Об общих принципах организации местного самоуправления в Российской Федерации" и Градостроительным кодексом Российской Федерации, администрация Чамзинского муниципального района постановляет: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1. Утвердить прилагаемый Административный регламент Администрации Чамзинского муниципального района </w:t>
      </w:r>
      <w:proofErr w:type="gramStart"/>
      <w:r>
        <w:t>по предоставлению муниципальной услуги по выдаче разрешений на ввод объектов в эксплуатацию на территории</w:t>
      </w:r>
      <w:proofErr w:type="gramEnd"/>
      <w:r>
        <w:t xml:space="preserve"> Чамзинского муниципального района.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Глава администрации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В.Г.Цыбаков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ПРИЛОЖЕНИЕ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к Постановлению администрации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07.11.2010года №998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1"/>
        <w:spacing w:after="60" w:line="240" w:lineRule="auto"/>
        <w:ind w:left="0" w:right="0"/>
        <w:jc w:val="center"/>
        <w:rPr>
          <w:rFonts w:eastAsia="Times New Roman"/>
        </w:rPr>
      </w:pPr>
      <w:r>
        <w:rPr>
          <w:rFonts w:ascii="Arial" w:eastAsia="Times New Roman" w:hAnsi="Arial" w:cs="Arial"/>
          <w:sz w:val="32"/>
          <w:szCs w:val="32"/>
        </w:rPr>
        <w:t xml:space="preserve">АДМИНИСТРАТИВНЫЙ РЕГЛАМЕНТ АДМИНИСТРАЦИИ ЧАМЗИНСКОГО МУНИЦИПАЛЬНОГО РАЙОНА </w:t>
      </w:r>
      <w:proofErr w:type="gramStart"/>
      <w:r>
        <w:rPr>
          <w:rFonts w:ascii="Arial" w:eastAsia="Times New Roman" w:hAnsi="Arial" w:cs="Arial"/>
          <w:sz w:val="32"/>
          <w:szCs w:val="32"/>
        </w:rPr>
        <w:t>ПО ПРЕДОСТАВЛЕНИЮ МУНИЦИПАЛЬНОЙ УСЛУГИ ПО ВЫДАЧЕ РАЗРЕШЕНИЙ НА ВВОД ОБЪЕКТОВ В ЭКСПЛУАТАЦИЮ НА ТЕРРИТОРИИ</w:t>
      </w:r>
      <w:proofErr w:type="gramEnd"/>
      <w:r>
        <w:rPr>
          <w:rFonts w:ascii="Arial" w:eastAsia="Times New Roman" w:hAnsi="Arial" w:cs="Arial"/>
          <w:sz w:val="32"/>
          <w:szCs w:val="32"/>
        </w:rPr>
        <w:t xml:space="preserve"> 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РАЗДЕЛ 1. ОБЩИЕ ПОЛОЖЕНИЯ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1. НАИМЕНОВАНИЕ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1. Наименование муниципальной услуги - выдача разрешений на ввод объектов в эксплуатацию на территории Чамзинского муниципального района (далее - муниципальная услуга).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2. Административный регламент Администрации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2. НОРМАТИВНО-ПРАВОВОЕ РЕГУЛИРОВАНИЕ ПРЕДОСТАВЛЕНИЯ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3. Предоставление муниципальной услуги осуществляется в соответствии </w:t>
      </w:r>
      <w:proofErr w:type="gramStart"/>
      <w:r>
        <w:t>с</w:t>
      </w:r>
      <w:proofErr w:type="gramEnd"/>
      <w:r>
        <w:t>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Конституцией Российской Федерации;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Градостроительным кодексом Российской Федерации;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Федеральным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Федеральным законом от 2 мая 2006 года N 59-ФЗ "О порядке рассмотрения обращений граждан Российской Федерации";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Федеральным законом от 6 октября 2003 года N 131-ФЗ "Об общих принципах организации местного самоуправления в Российской Федерации";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постановлением Правительства Российской Федерации от 24 ноября 2005 года N 698 "О форме разрешения на строительство и форме разрешения на ввод объекта в эксплуатацию";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приказом Министерства регионального развития Российской Федерации от 19 октября 2006 года N 121 "Об утверждении Инструкции о порядке заполнения формы разрешения на ввод объекта в эксплуатацию".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3. НАИМЕНОВАНИЕ ОРГАНА МЕСТНОГО САМОУПРАВЛЕНИЯ РЕСПУБЛИКИ МОРДОВИЯ, ПРЕДОСТАВЛЯЮЩЕГО МУНИЦИПАЛЬНУЮ УСЛУГУ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4. Предоставление муниципальной услуги осуществляется: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а) Администрацией Чамзинского муниципального района (далее - Администрация);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в) Отделом промышленности, транспорта, строительства и архитектуры.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Управление Федеральной регистрационной службы по Республике Мордовия - в части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объекты капитального строительства;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Инспекция государственного строительного надзора Республики Мордовия - в части выдачи положительного заключения (в случае, если предусмотрено осуществление государственного строительного надзора) о соответствии построенных, реконструированных, объектов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РАЗДЕЛ 2. ТРЕБОВАНИЯ К ПОРЯДКУ ПРЕДОСТАВЛЕНИЯ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1. ПОРЯДОК ИНФОРМИРОВАНИЯ О ПРАВИЛАХ ПРЕДОСТАВЛЕНИЯ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6. Конечным результатом предоставления муниципальной услуги является выдача разрешения на ввод объекта в эксплуатацию (далее - разрешение), либо мотивированного отказа в выдаче разрешения..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7. Получателями муниципальной услуги (далее - застройщики) являются физические и юридические лица.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8. Исключить.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9. Застройщики, заинтересованные в получении разрешения на ввод объекта в эксплуатацию, подают в Администрацию или МКУ "МФЦ" заявление (Приложение 1 к настоящему административному регламенту). К указанному заявлению прилагаются следующие документы: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1) правоустанавливающие документы на земельный участок;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2) градостроительный план земельного участка или в случае строительства, реконструкции линейного объекта проект планировки территории и проект межевания территории;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3) разрешение на строительство;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4) акт приемки объекта капитального строительства (в случае осуществления строительства, реконструкции на основании договора);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5) документ, подтверждающий соответствие построенного, реконструированного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6) документ,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договора, а также лицом, осуществляющим строительный контроль, в случае осуществления строительного</w:t>
      </w:r>
      <w:proofErr w:type="gramEnd"/>
      <w:r>
        <w:t xml:space="preserve"> контроля на основании договора), за исключением случаев осуществления строительства, реконструкции объектов индивидуального жилищного строительства;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7)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8)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договора), за исключением случаев строительства, реконструкции линейного объекта;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9)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федерального государственного экологического надзора в случаях, предусмотренных частью 7 статьи 54 Градостроительного кодекса РФ;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10) документ, подтверждающий заключение </w:t>
      </w:r>
      <w:proofErr w:type="gramStart"/>
      <w:r>
        <w:t>договора обязательного страхования гражданской ответственности владельца опасного объекта</w:t>
      </w:r>
      <w:proofErr w:type="gramEnd"/>
      <w:r>
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случае непредставления застройщиком документов, предусмотренных подпунктами 1-9, необходимые сведения запрашиваются по каналам межведомственного взаимодействия.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Правительством Российской Федерации могут устанавливаться помимо предусмотренных выше иные документы, необходимые для получения разрешения на ввод объекта в эксплуатацию, в целях получения в полном объеме сведений, необходимых для постановки объекта капитального строительства на государственный учет.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Для получения разрешения на ввод объекта в эксплуатацию разрешается требовать только указанные настоящим пунктом документы.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9.1. </w:t>
      </w:r>
      <w:proofErr w:type="gramStart"/>
      <w:r>
        <w:t>Документы (их копии или сведения, содержащиеся в них), указанные в подпунктах 1, 2, 3 и 9 пункта 9 настоящего Административного регламента, запрашиваются органами, указанными в пункте 4 настоящего Административного регламента, в государственных органах, органах местного самоуправления и подведомственных органам местного самоуправления организациях, в распоряжении которых находятся указанные документы, если застройщик не представил указанные документы самостоятельно.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9.2. Документы, указанные в подпунктах 1, 4, 5, 6, 7, 8, 12 пункта 9 настоящего Административного регламента, направляются заявителем самостоятельно, если указанные документы (их копии или сведения, содержащиеся в них) отсутствуют в распоряжении органов местного самоуправления либо подведомственных органам местного самоуправления организаций. Если документы, указанные в настоящей части, находятся в распоряжении органов местного самоуправления либо подведомственных органам местного самоуправления организаций, такие документы запрашиваются органом, указанным в пункте 4 настоящего Административного регламента, в органах и организациях, в распоряжении которых находятся указанные документы, если застройщик не представил указанные документы самостоятельно.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9.3. Неполучение (несвоевременное получение) документов, запрошенных в соответствии с пунктами 9.1 и 9.2 настоящего Административного регламента, не может являться основанием для отказа в выдаче разрешения на ввод объекта в эксплуатацию</w:t>
      </w:r>
      <w:proofErr w:type="gramStart"/>
      <w:r>
        <w:t>.".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10. Информация о местонахождении, контактных телефонах: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Администрация Чамзинского муниципального района: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Местонахождение: </w:t>
      </w:r>
      <w:proofErr w:type="spellStart"/>
      <w:r>
        <w:t>рп</w:t>
      </w:r>
      <w:proofErr w:type="spellEnd"/>
      <w:r>
        <w:t>. Чамзинка, ул. Победы, д.1.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Почтовый адрес: 431700, </w:t>
      </w:r>
      <w:proofErr w:type="spellStart"/>
      <w:r>
        <w:t>рп</w:t>
      </w:r>
      <w:proofErr w:type="spellEnd"/>
      <w:r>
        <w:t>. Чамзинка, ул. Победы, д.1.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Телефон приемной Главы администрации Чамзинского муниципального района: (83437) 2-12-00.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График работы: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понедельник - четверг с 8.30 до 17.30,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пятница и предпраздничные дни с 8.30 - 16.30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обед с 13.00 до 14.00,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выходной - суббота, воскресенье.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Муниципальное казённое учреждение "Многофункциональный центр предоставления государственных и муниципальных услуг" 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Местонахождение: </w:t>
      </w:r>
      <w:proofErr w:type="spellStart"/>
      <w:r>
        <w:t>рп</w:t>
      </w:r>
      <w:proofErr w:type="spellEnd"/>
      <w:r>
        <w:t>. Чамзинка, ул. Победы, д.3.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Почтовый адрес: 431700, </w:t>
      </w:r>
      <w:proofErr w:type="spellStart"/>
      <w:r>
        <w:t>рп</w:t>
      </w:r>
      <w:proofErr w:type="spellEnd"/>
      <w:r>
        <w:t>. Чамзинка, ул. Победы, д.3.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Телефона: (83434) 2-14-00, 2-10-11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График работы: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понедельник - четверг с 8.30 до 17.30,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пятница и предпраздничные дни с 8.30 - 16.30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обед с 13.00 до 14.00,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выходной - суббота, воскресенье.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11. Консультирование заинтересованных лиц о процедуре предоставления муниципальной услуги может осуществляться в устной и письменной форме.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12.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13. При консультировании по телефону </w:t>
      </w:r>
      <w:proofErr w:type="gramStart"/>
      <w:r>
        <w:t>специалист</w:t>
      </w:r>
      <w:proofErr w:type="gramEnd"/>
      <w:r>
        <w:t xml:space="preserve">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давать полный ответ на поставленные вопросы.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конце консультирования специалист, осуществляющий консультирование,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14.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15 минут. Продолжительность приема у специалиста каждого заинтересованного лица составляет не более 15 минут.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15. Прием заинтересованных лиц осуществляется в специально выделенных для этих целей помещениях.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15.1. В здании, в котором предоставляется муниципальная услуга, создаются условия для прохода инвалидов.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"О социальной защите инвалидов в Российской Федерации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16.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2. СРОКИ ПРЕДОСТАВЛЕНИЯ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17. Муниципальная услуга предоставляется в течени</w:t>
      </w:r>
      <w:proofErr w:type="gramStart"/>
      <w:r>
        <w:t>и</w:t>
      </w:r>
      <w:proofErr w:type="gramEnd"/>
      <w:r>
        <w:t xml:space="preserve"> семи рабочих дней со дня регистрации заявления о предоставлении услуги.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18. Время ожидания в очереди при подаче документов для получения муниципальной услуги не должно превышать 15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19. Время ожидания в очереди при получении разрешения не должно превышать 15 минут. Продолжительность приема у специалиста при получении разрешения не должна превышать 5 минут.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20. Основания для приостановления предоставления муниципальной услуги законодательством не предусмотрены.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21. Основанием для отказа в выдаче разрешения на ввод объекта в эксплуатацию является: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1) отсутствие документов, указанных в пункте 9 настоящего административного регламента;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2) несоответствие объекта капитального строительства требованиям градостроительного плана земельного участка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3) несоответствие объекта капитального строительства требованиям, установленным в разрешении на строительство;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4) несоответствие параметров построенного, реконструированного объекта капитального строительства проектной документации. Данное основание не применяется в отношении объектов индивидуального жилищного строительства.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22. Основанием для отказа в выдаче разрешения на ввод объекта в эксплуатацию, кроме указанных в пункте 21 настоящего Административного регламента оснований, является невыполнение застройщиком требований, предусмотренных частью 18 статьи 51 Градостроительного кодекса РФ. </w:t>
      </w:r>
      <w:proofErr w:type="gramStart"/>
      <w:r>
        <w:t>В таком случае разрешение на ввод объекта в эксплуатацию выдается только после передачи безвозмездно в орган местного самоуправления, выдавший разрешение на строительство, сведений о площади, о высоте и количестве этажей планируемого объекта капитального строительства, о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документации, предусмотренных пунктами 2, 8-10 и 11.1 части 12</w:t>
      </w:r>
      <w:proofErr w:type="gramEnd"/>
      <w:r>
        <w:t xml:space="preserve"> статьи 48 Градостроительного кодекса РФ,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23. Предоставление муниципальной услуги осуществляется без взимания платы.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24. Для получения муниципальной услуги застройщик может обратиться в МКУ "МФЦ" лично, либо отправить заявление и прилагаемые к нему документы, указанные в пункте 9 настоящего Административного регламента, по почте.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РАЗДЕЛ 3. АДМИНИСТРАТИВНЫЕ ПРОЦЕДУРЫ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1. ОПИСАНИЕ ПОСЛЕДОВАТЕЛЬНОСТИ ДЕЙСТВИЙ ПРИ ПРЕДОСТАВЛЕНИИ МУНИЦИПАЛЬНОЙ УСЛУГИ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ГЛАВА 1. ОСНОВНЫЕ ПОЛОЖЕНИЯ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25. Предоставление муниципальной услуги включает в себя следующие административные действия: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1) прием и регистрация документов;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2) рассмотрение заявления, подготовка и согласование проекта разрешения;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3) выдача застройщику разрешения либо мотивированного отказа в выдаче разрешения.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ГЛАВА 2. ПРИЕМ И РЕГИСТРАЦИЯ ДОКУМЕНТОВ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26.Отменить.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27. Глава администрации Чамзинского муниципального района (далее - Глава Администрации) направляет указанные документы заместителю Главы администрации, курирующему предоставление муниципальной услуги, </w:t>
      </w:r>
      <w:proofErr w:type="gramStart"/>
      <w:r>
        <w:t>который</w:t>
      </w:r>
      <w:proofErr w:type="gramEnd"/>
      <w:r>
        <w:t>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проверяет наличие всех документов, необходимых для предоставления муниципальной услуги;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проверяет соответствие представленных документов установленным требованиям, а именно: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документах нет подчисток, приписок, зачеркнутых слов и иных не оговоренных в них исправлений;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документы не исполнены карандашом;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документы не имеют серьезных повреждений, наличие которых не позволяет однозначно истолковать их содержание.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28. В случае поступления документов почтой, они регистрируются в администрации в день поступления.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29. Заместитель Главы администрации, курирующий предоставление муниципальной услуги передает заявление и пакет документов непосредственному исполнителю для рассмотрения и подготовки проекта разрешения или мотивированного отказа в выдаче разрешения.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30. Текущий </w:t>
      </w:r>
      <w:proofErr w:type="gramStart"/>
      <w:r>
        <w:t>контроль за</w:t>
      </w:r>
      <w:proofErr w:type="gramEnd"/>
      <w:r>
        <w:t xml:space="preserve"> соблюдением последовательности административных действий осуществляется заместителем Главы администрации, курирующим предоставление муниципальной услуги.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31.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32.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ГЛАВА 3. РАССМОТРЕНИЕ ЗАЯВЛЕНИЯ, ПОДГОТОВКА И СОГЛАСОВАНИЕ ПРОЕКТА РАЗРЕШЕНИЯ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33. Исполнитель рассматривает заявление и в течение 2-х рабочих дней проводит проверку наличия все необходимых для предоставления муниципальной услуги документов и правильности их оформления, осмотр объекта капитального строительства (в случае, если при строительстве, реконструкции объекта капитального строительства осуществляется государственный строительный надзор, осмотр такого объекта не проводится).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34. При отсутствии оснований для отказа в предоставлении муниципальной услуги, указанных в пунктах 21 и 22 настоящего Административного регламента, исполнитель обеспечивает подготовку проекта разрешения в 3-х экземплярах и направляет на поэтапное согласование с должностными лицами Администрации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35. При наличии оснований для отказа в предоставлении муниципальной услуги, указанных в 21 и 22 настоящего Административного регламента, исполнитель готовит мотивированный отказ в выдаче разрешения в количестве 2-х экземпляров.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36. Мотивированный отказ в выдаче разрешения в течение 1 рабочего дня подписывается Главой Администрации Чамзинского муниципального района, регистрируется и выдается застройщику.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ГЛАВА 4. ВЫДАЧА ЗАСТРОЙЩИКУ РАЗРЕШЕНИЯ ЛИБО МОТИВИРОВАННОГО ОТКАЗА В ВЫДАЧЕ РАЗРЕШЕНИЯ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37. После регистрации два экземпляра разрешения в течение 3-х рабочих дней выдаются застройщику специалистом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38. Разрешение является основанием для постановки на государственный учет построенного объекта капитального строительства, внесения </w:t>
      </w:r>
      <w:proofErr w:type="gramStart"/>
      <w:r>
        <w:t>изменений</w:t>
      </w:r>
      <w:proofErr w:type="gramEnd"/>
      <w:r>
        <w:t xml:space="preserve"> в документы государственного учета реконструированного объекта капитального строительства.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38.1.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строительства, подготовленный в соответствии с Федеральным законом от 24 июля 2007г. №221-ФЗ "О государственном кадастре недвижимости.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39.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 й экземпляр остается в администрации.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ПОДРАЗДЕЛ 2.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40. Застройщик может обратиться с жалобой, в том числе в следующих случаях: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1) нарушение срока регистрации запроса о предоставлении муниципальной услуги;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2) нарушение срока предоставления муниципальной услуги;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3) требование у застройщика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6) затребование с застройщика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41.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Застройщики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</w:t>
      </w:r>
      <w:proofErr w:type="gramEnd"/>
      <w:r>
        <w:t>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42. Жалоба должна содержать: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1) наименование органа, предоставляющего муниципальную услугу (Администрация Чамзинского муниципального района), должностного лица Администрации, либо муниципального служащего, решения и действия (бездействие) которых обжалуются;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2) фамилию, имя, отчество (последнее - при наличии), сведения о месте жительства застройщика - физического лица либо наименование, сведения о месте нахождения застройщика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3) сведения об обжалуемых решениях и действиях (бездействии) органа, предоставляющего услугу (Администрация Чамзинского муниципального района), должностного лица Администрации, либо муниципального служащего;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4) доводы, на основании которых застройщик не согласен с решением и действием (бездействием) Администрации Чамзинского муниципального района, должностного Администрации, либо муниципального служащего. Застройщиком могут быть представлены документы (при наличии), подтверждающие доводы застройщика, либо их копии.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43. </w:t>
      </w:r>
      <w:proofErr w:type="gramStart"/>
      <w:r>
        <w:t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Чамзинского муниципального района, должностного лица Администрации, в приеме документов у застройщика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>
        <w:t xml:space="preserve"> со дня ее регистрации.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44. По результатам рассмотрения жалобы Администрация принимает одно из следующих решений: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застройщику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2) отказывает в удовлетворении жалобы.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Не позднее дня, следующего за днем принятия одного из вышеуказанных решений, застройщику в письменной форме и по желанию застройщика в электронной форме направляется мотивированный ответ о результатах рассмотрения жалобы.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45. </w:t>
      </w:r>
      <w:proofErr w:type="gramStart"/>
      <w: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от 27 июля 2010г. №210-ФЗ "Об организации предоставления государственных и муниципальных услуг", незамедлительно направляет имеющиеся материалы в органы прокуратуры.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46. Решение об отказе в подготовке и выдаче разрешения на строительство, реконструкцию объекта капитального строительства может быть обжаловано застройщиком в судебном порядке</w:t>
      </w:r>
      <w:proofErr w:type="gramStart"/>
      <w:r>
        <w:t>.".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ПРИЛОЖЕНИЕ 1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к Административному регламенту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Администрации 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по предоставлению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по выдаче разрешений на ввод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 xml:space="preserve">объектов в эксплуатацию </w:t>
      </w:r>
      <w:proofErr w:type="gramStart"/>
      <w:r>
        <w:t>на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территории 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center"/>
        <w:rPr>
          <w:rFonts w:eastAsia="Times New Roman"/>
        </w:rPr>
      </w:pPr>
      <w:r>
        <w:rPr>
          <w:rFonts w:eastAsia="Times New Roman"/>
          <w:sz w:val="26"/>
          <w:szCs w:val="26"/>
        </w:rPr>
        <w:t>ОБРАЗЕЦ ЗАЯВЛЕНИЯ О ВЫДАЧЕ РАЗРЕШЕНИЯ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Дата Главе Администрации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Застройщик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proofErr w:type="gramStart"/>
      <w:r>
        <w:t>(наименование организации, ИНН,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юридический и почтовый адрес;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тел., банковские реквизиты;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или ФИО, паспортные данные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и адрес физ. лица)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center"/>
        <w:rPr>
          <w:rFonts w:eastAsia="Times New Roman"/>
        </w:rPr>
      </w:pPr>
      <w:r>
        <w:rPr>
          <w:rFonts w:eastAsia="Times New Roman"/>
          <w:sz w:val="26"/>
          <w:szCs w:val="26"/>
        </w:rPr>
        <w:t>ЗАЯВЛЕНИЕ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Прошу Вас разрешить ввод в эксплуатацию построенного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(реконструированного) объекта капитального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строительства (объекта индивидуального жилищного строительства) 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(наименование объекта)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расположенного</w:t>
      </w:r>
      <w:proofErr w:type="gramEnd"/>
      <w:r>
        <w:t xml:space="preserve"> по адресу: 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Приложение: 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(документы, которые представил застройщик)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 ______________ 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(наименование должности (личная (расшифровка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руководителя организации) подпись) подписи)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М.П.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ПРИЛОЖЕНИЕ 3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к Административному регламенту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Администрации 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по предоставлению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по выдаче разрешений на ввод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 xml:space="preserve">объектов в эксплуатацию </w:t>
      </w:r>
      <w:proofErr w:type="gramStart"/>
      <w:r>
        <w:t>на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территории 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5"/>
        <w:spacing w:before="0" w:after="0" w:line="240" w:lineRule="auto"/>
        <w:ind w:left="0" w:right="0" w:firstLine="567"/>
        <w:jc w:val="both"/>
        <w:rPr>
          <w:rFonts w:eastAsia="Times New Roman"/>
        </w:rPr>
      </w:pPr>
      <w:r>
        <w:rPr>
          <w:rFonts w:eastAsia="Times New Roman"/>
          <w:sz w:val="26"/>
          <w:szCs w:val="26"/>
        </w:rPr>
        <w:t>ФОРМА РАЗРЕШЕНИЯ НА ВВОД ОБЪЕКТА В ЭКСПЛУАТАЦИЮ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2"/>
        <w:gridCol w:w="4908"/>
      </w:tblGrid>
      <w:tr w:rsidR="00E6056F">
        <w:tc>
          <w:tcPr>
            <w:tcW w:w="4722" w:type="dxa"/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4908" w:type="dxa"/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Кому ________________________________</w:t>
            </w:r>
          </w:p>
        </w:tc>
      </w:tr>
      <w:tr w:rsidR="00E6056F">
        <w:tc>
          <w:tcPr>
            <w:tcW w:w="4722" w:type="dxa"/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proofErr w:type="gramStart"/>
            <w:r>
              <w:t>(наименование застройщика</w:t>
            </w:r>
            <w:proofErr w:type="gramEnd"/>
          </w:p>
        </w:tc>
      </w:tr>
      <w:tr w:rsidR="00E6056F">
        <w:tc>
          <w:tcPr>
            <w:tcW w:w="4722" w:type="dxa"/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proofErr w:type="gramStart"/>
            <w:r>
              <w:t>(фамилия, имя, отчество - для граждан,</w:t>
            </w:r>
            <w:proofErr w:type="gramEnd"/>
          </w:p>
        </w:tc>
      </w:tr>
      <w:tr w:rsidR="00E6056F">
        <w:tc>
          <w:tcPr>
            <w:tcW w:w="4722" w:type="dxa"/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 xml:space="preserve">полное наименование организации - </w:t>
            </w:r>
            <w:proofErr w:type="gramStart"/>
            <w:r>
              <w:t>для</w:t>
            </w:r>
            <w:proofErr w:type="gramEnd"/>
          </w:p>
        </w:tc>
      </w:tr>
      <w:tr w:rsidR="00E6056F">
        <w:tc>
          <w:tcPr>
            <w:tcW w:w="4722" w:type="dxa"/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юридических лиц), его почтовый индекс </w:t>
            </w:r>
          </w:p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   *(1)</w:t>
            </w:r>
          </w:p>
        </w:tc>
      </w:tr>
      <w:tr w:rsidR="00E6056F">
        <w:tc>
          <w:tcPr>
            <w:tcW w:w="4722" w:type="dxa"/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4908" w:type="dxa"/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и адрес, адрес электронной почты)</w:t>
            </w:r>
          </w:p>
        </w:tc>
      </w:tr>
    </w:tbl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РАЗРЕШЕНИЕ на ввод объекта в эксплуатацию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Дата ______________*(2) N ______________*(3)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(наименование уполномоченного федерального органа исполнительной власти,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или органа исполнительной власти субъекта Российской Федерации, или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органа местного самоуправления,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осуществляющих</w:t>
      </w:r>
      <w:proofErr w:type="gramEnd"/>
      <w:r>
        <w:t xml:space="preserve"> выдачу разрешения на ввод объекта в эксплуатацию,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Государственная корпорация по атомной энергии "</w:t>
      </w:r>
      <w:proofErr w:type="spellStart"/>
      <w:r>
        <w:t>Росатом</w:t>
      </w:r>
      <w:proofErr w:type="spellEnd"/>
      <w:r>
        <w:t>")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соответствии со статьей 55 Градостроительного кодекса Российской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Федерации разрешает ввод в эксплуатацию </w:t>
      </w:r>
      <w:proofErr w:type="gramStart"/>
      <w:r>
        <w:t>построенного</w:t>
      </w:r>
      <w:proofErr w:type="gramEnd"/>
      <w:r>
        <w:t>,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реконструированного объекта капитального строительства; линейного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объекта; объекта капитального строительства, входящего в состав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линейного объекта; завершенного работами по сохранению объекта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культурного наследия, при которых затрагивались конструктивные и другие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характеристики надежности и безопасности объекта*(4),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(наименование объекта (этапа)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капитального строительства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_____________________________________________________________*(5)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соответствии с проектной документацией, кадастровый номер объекта)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расположенного</w:t>
      </w:r>
      <w:proofErr w:type="gramEnd"/>
      <w:r>
        <w:t xml:space="preserve"> по адресу: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(адрес объекта капитального строительства в соответствии с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государственным адресным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_____________________________________________________________*(6)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реестром с указанием реквизитов документов о присвоении, об изменении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адреса)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на земельном участке (земельных участках) с кадастровым номером*(7):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строительный адрес*(8):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В отношении объекта капитального строительства выдано разрешение </w:t>
      </w:r>
      <w:proofErr w:type="gramStart"/>
      <w:r>
        <w:t>на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строительство, N _____________, дата выдачи _______________, орган, выдавший разрешение на строительство ______________________________.*(9)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II. Сведения об объекте капитального строительства</w:t>
      </w:r>
      <w:r>
        <w:t>*(10)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tbl>
      <w:tblPr>
        <w:tblW w:w="0" w:type="auto"/>
        <w:tblInd w:w="1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5"/>
        <w:gridCol w:w="1436"/>
        <w:gridCol w:w="1525"/>
        <w:gridCol w:w="1730"/>
      </w:tblGrid>
      <w:tr w:rsidR="00E6056F">
        <w:tc>
          <w:tcPr>
            <w:tcW w:w="5005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Наименование показателя</w:t>
            </w:r>
          </w:p>
        </w:tc>
        <w:tc>
          <w:tcPr>
            <w:tcW w:w="137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Единица измерения</w:t>
            </w:r>
          </w:p>
        </w:tc>
        <w:tc>
          <w:tcPr>
            <w:tcW w:w="152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По проекту</w:t>
            </w:r>
          </w:p>
        </w:tc>
        <w:tc>
          <w:tcPr>
            <w:tcW w:w="173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Фактически</w:t>
            </w:r>
          </w:p>
        </w:tc>
      </w:tr>
      <w:tr w:rsidR="00E6056F">
        <w:tc>
          <w:tcPr>
            <w:tcW w:w="9630" w:type="dxa"/>
            <w:gridSpan w:val="4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1. Общие показатели вводимого в эксплуатацию объекта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Строительный объем - всего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куб.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в том числе надземной части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куб.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Общая площадь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Площадь нежилых помещений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Площадь встроенно-пристроенных помещений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Количество зданий, сооружений*(11)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9630" w:type="dxa"/>
            <w:gridSpan w:val="4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2. Объекты непроизводственного назначения</w:t>
            </w:r>
          </w:p>
        </w:tc>
      </w:tr>
      <w:tr w:rsidR="00E6056F">
        <w:tc>
          <w:tcPr>
            <w:tcW w:w="9630" w:type="dxa"/>
            <w:gridSpan w:val="4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2.1 Нежилые объекты (объекты здравоохранения, образования, культуры, отдыха, спорта и т.д.)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Количество мест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Количество помещений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Вместимость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Количество этажей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vMerge w:val="restar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vMerge w:val="restar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 xml:space="preserve">в том числе </w:t>
            </w:r>
            <w:proofErr w:type="gramStart"/>
            <w:r>
              <w:t>подземных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vAlign w:val="center"/>
            <w:hideMark/>
          </w:tcPr>
          <w:p w:rsidR="00E6056F" w:rsidRDefault="00E6056F">
            <w:pPr>
              <w:spacing w:before="0" w:after="200"/>
              <w:ind w:left="0" w:righ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vAlign w:val="center"/>
            <w:hideMark/>
          </w:tcPr>
          <w:p w:rsidR="00E6056F" w:rsidRDefault="00E6056F">
            <w:pPr>
              <w:spacing w:before="0" w:after="200"/>
              <w:ind w:left="0" w:right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vAlign w:val="center"/>
            <w:hideMark/>
          </w:tcPr>
          <w:p w:rsidR="00E6056F" w:rsidRDefault="00E6056F">
            <w:pPr>
              <w:spacing w:before="0" w:after="200"/>
              <w:ind w:left="0" w:right="0"/>
            </w:pP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Сети и системы инженерно-технического обеспечения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Лифты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Эскалаторы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Инвалидные подъёмники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Инвалидные подъёмники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фундаментов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стен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перекрытий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кровли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Иные показатели*(12)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9630" w:type="dxa"/>
            <w:gridSpan w:val="4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2.2 Объекты жилищного фонда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Количество этажей</w:t>
            </w:r>
          </w:p>
        </w:tc>
        <w:tc>
          <w:tcPr>
            <w:tcW w:w="1370" w:type="dxa"/>
            <w:vMerge w:val="restart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0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0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 xml:space="preserve">в том числе </w:t>
            </w:r>
            <w:proofErr w:type="gramStart"/>
            <w:r>
              <w:t>подземных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vAlign w:val="center"/>
            <w:hideMark/>
          </w:tcPr>
          <w:p w:rsidR="00E6056F" w:rsidRDefault="00E6056F">
            <w:pPr>
              <w:spacing w:before="0" w:after="200"/>
              <w:ind w:left="0" w:right="0"/>
            </w:pP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Количество секций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секций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Количество квартир/общая площадь, всего в том числе: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шт./кв.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1-комнатные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шт./кв.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2-комнатные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шт./кв.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3-комнатные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шт./кв.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4-комнатные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шт./кв.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более чем 4-комнатные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шт./кв.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Общая площадь жилых помещений (с учетом балконов, лоджий, веранд и террас)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кв. м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Сети и системы инженерно-технического обеспечения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Лифты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Эскалаторы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Инвалидные подъёмники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фундаментов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стен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перекрытий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кровли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Иные показатели*(12)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9630" w:type="dxa"/>
            <w:gridSpan w:val="4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3. Объекты производственного назначения</w:t>
            </w:r>
          </w:p>
        </w:tc>
      </w:tr>
      <w:tr w:rsidR="00E6056F">
        <w:tc>
          <w:tcPr>
            <w:tcW w:w="9630" w:type="dxa"/>
            <w:gridSpan w:val="4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Наименование объекта капитального строительства, в соответствии с проектной документацией: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Тип объекта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Мощность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Производительность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Сети и системы инженерно-технического обеспечения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Лифты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Эскалаторы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Инвалидные подъёмники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шт.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фундаментов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стен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перекрытий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кровли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Иные показатели*(12)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9630" w:type="dxa"/>
            <w:gridSpan w:val="4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4. Линейные объекты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Категория (класс)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Протяженность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Мощность (пропускная способность, грузооборот, интенсивность движения)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Диаметры и количество трубопроводов, характеристики материалов труб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 xml:space="preserve">Тип (КЛ, </w:t>
            </w:r>
            <w:proofErr w:type="gramStart"/>
            <w:r>
              <w:t>ВЛ</w:t>
            </w:r>
            <w:proofErr w:type="gramEnd"/>
            <w:r>
              <w:t>, КВЛ), уровень напряжения линий электропередачи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Перечень конструктивных элементов, оказывающих влияние на безопасность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Иные показатели*(12)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9630" w:type="dxa"/>
            <w:gridSpan w:val="4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5. Соответствие требованиям энергетической эффективности и требованиям оснащенности приборами учета используемых энергетических ресурсов*(13)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 xml:space="preserve">Класс </w:t>
            </w:r>
            <w:proofErr w:type="spellStart"/>
            <w:r>
              <w:t>энергоэффективности</w:t>
            </w:r>
            <w:proofErr w:type="spellEnd"/>
            <w:r>
              <w:t xml:space="preserve"> здания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 xml:space="preserve">Удельный расход тепловой энергии на 1 </w:t>
            </w:r>
            <w:proofErr w:type="spellStart"/>
            <w:r>
              <w:t>кв.м</w:t>
            </w:r>
            <w:proofErr w:type="spellEnd"/>
            <w:r>
              <w:t>. площади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кВт*ч/м</w:t>
            </w:r>
            <w:proofErr w:type="gramStart"/>
            <w:r>
              <w:t>2</w:t>
            </w:r>
            <w:proofErr w:type="gramEnd"/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Материалы утепления наружных ограждающих конструкций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500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center"/>
            </w:pPr>
            <w:r>
              <w:t>Заполнение световых проемов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tcMar>
              <w:top w:w="28" w:type="dxa"/>
              <w:left w:w="114" w:type="dxa"/>
              <w:bottom w:w="28" w:type="dxa"/>
              <w:right w:w="115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</w:tbl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Разрешение на ввод объекта в эксплуатацию недействительно без технического плана _____________________________________________________________________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__________________________________________________________*(1 4).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2"/>
        <w:gridCol w:w="412"/>
        <w:gridCol w:w="2147"/>
        <w:gridCol w:w="1187"/>
        <w:gridCol w:w="1852"/>
      </w:tblGrid>
      <w:tr w:rsidR="00E6056F">
        <w:tc>
          <w:tcPr>
            <w:tcW w:w="4032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A"/>
              <w:right w:val="nil"/>
            </w:tcBorders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00000A"/>
              <w:right w:val="nil"/>
            </w:tcBorders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0" w:type="dxa"/>
              <w:left w:w="0" w:type="dxa"/>
              <w:bottom w:w="28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</w:tr>
      <w:tr w:rsidR="00E6056F">
        <w:tc>
          <w:tcPr>
            <w:tcW w:w="4032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(должность уполномоченного сотрудника органа, осуществляющего выдачу разрешения на ввод объекта в эксплуатацию)</w:t>
            </w:r>
          </w:p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"__" _____________ 20__ г.</w:t>
            </w:r>
          </w:p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М.П.</w:t>
            </w:r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A"/>
              <w:right w:val="nil"/>
            </w:tcBorders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(подпись)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00000A"/>
              <w:right w:val="nil"/>
            </w:tcBorders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00000A"/>
              <w:right w:val="nil"/>
            </w:tcBorders>
            <w:tcMar>
              <w:top w:w="28" w:type="dxa"/>
              <w:left w:w="0" w:type="dxa"/>
              <w:bottom w:w="0" w:type="dxa"/>
              <w:right w:w="0" w:type="dxa"/>
            </w:tcMar>
            <w:hideMark/>
          </w:tcPr>
          <w:p w:rsidR="00E6056F" w:rsidRDefault="00EB126C">
            <w:pPr>
              <w:pStyle w:val="TableContents"/>
              <w:spacing w:after="0" w:line="240" w:lineRule="auto"/>
              <w:ind w:left="0" w:right="0"/>
              <w:jc w:val="both"/>
            </w:pPr>
            <w:r>
              <w:t>(расшифровка подписи)</w:t>
            </w:r>
          </w:p>
        </w:tc>
      </w:tr>
    </w:tbl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_____________________________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*(1) Указываются: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- фамилия, имя, отчество (если имеется) гражданина, если основанием для выдачи разрешения на ввод объекта в эксплуатацию является заявление физического лица;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- полное наименование организации в соответствии со статьей 54 Гражданского кодекса Российской Федерации, если основанием для выдачи разрешения на ввод объекта в эксплуатацию является заявление юридического лица.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*(2) Указывается дата подписания разрешения на ввод объекта в эксплуатацию.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*(3) Указывается номер разрешения на ввод объекта в эксплуатацию, присвоенный органом, осуществляющим выдачу разрешения на ввод объекта в эксплуатацию, который имеет структуру А-Б-В-Г, где: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А - номер субъекта Российской Федерации, на территории которого планируется к строительству (реконструкции) объект капитального строительства (двухзначный).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объект расположен на территории двух и более субъектов Российской Федерации, указывается номер "00";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Б</w:t>
      </w:r>
      <w:proofErr w:type="gramEnd"/>
      <w:r>
        <w:t xml:space="preserve"> - регистрационный номер, присвоенный муниципальному образованию, на территории которого планируется к строительству (реконструкции) объект капитального строительства. В случае</w:t>
      </w:r>
      <w:proofErr w:type="gramStart"/>
      <w:r>
        <w:t>,</w:t>
      </w:r>
      <w:proofErr w:type="gramEnd"/>
      <w:r>
        <w:t xml:space="preserve"> если объект расположен на территории двух и более муниципальных образований, указывается номер "000";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- порядковый номер разрешения на строительство, присвоенный органом, осуществляющим выдачу разрешения на строительство;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Г - год выдачи разрешения на строительство (полностью).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Составные части номера отделяются друг от друга знаком "</w:t>
      </w:r>
      <w:proofErr w:type="gramStart"/>
      <w:r>
        <w:t>-"</w:t>
      </w:r>
      <w:proofErr w:type="gramEnd"/>
      <w:r>
        <w:t>. Цифровые индексы обозначаются арабскими цифрами.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Для федеральных органов исполнительной власти и Государственной корпорации по атомной энергии "</w:t>
      </w:r>
      <w:proofErr w:type="spellStart"/>
      <w:r>
        <w:t>Росатом</w:t>
      </w:r>
      <w:proofErr w:type="spellEnd"/>
      <w:r>
        <w:t>" в конце номера может указываться условное обозначение такого органа, Государственной корпорации по атомной энергии "</w:t>
      </w:r>
      <w:proofErr w:type="spellStart"/>
      <w:r>
        <w:t>Росатом</w:t>
      </w:r>
      <w:proofErr w:type="spellEnd"/>
      <w:r>
        <w:t xml:space="preserve">", </w:t>
      </w:r>
      <w:proofErr w:type="gramStart"/>
      <w:r>
        <w:t>определяемый</w:t>
      </w:r>
      <w:proofErr w:type="gramEnd"/>
      <w:r>
        <w:t xml:space="preserve"> ими самостоятельно.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*(4) Оставляется один из перечисленных видов объектов, на который оформляется разрешение на ввод объекта в эксплуатацию, остальные виды объектов зачеркиваются.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*(5) В случае выдачи разрешения на ввод объектов использования атомной энергии в эксплуатацию указываются данные (дата, номер) лицензии на </w:t>
      </w:r>
      <w:proofErr w:type="gramStart"/>
      <w:r>
        <w:t>право ведения</w:t>
      </w:r>
      <w:proofErr w:type="gramEnd"/>
      <w:r>
        <w:t xml:space="preserve"> работ в области использования атомной энергии, включающие право эксплуатации объекта использования атомной энергии.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Разрешение на ввод в эксплуатацию этапа строительства выдается в случае, если ранее было выдано разрешение на строительство этапа строительства объекта капитального строительства.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Кадастровый номер указывается в отношении учтенного в государственном кадастре недвижимости реконструируемого объекта.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*(6) Указывается адрес объекта капитального строительства, а при наличии -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- указывается адрес, состоящий из наименований субъекта Российской Федерации и муниципального образования.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proofErr w:type="gramStart"/>
      <w:r>
        <w:t>*(7) Указывается кадастровый номер земельного участка (земельных участков), на котором (которых), над или под которым (которыми) расположено здание, сооружение.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*(8) Указывается только в отношении объектов капитального строительства, разрешение на строительство которых выдано до вступления в силу постановления Правительства Российской Федерации от 19.11.2014 г. N 1221 "Об утверждении Правил присвоения, изменения и аннулирования адресов" (Собрание законодательства Российской Федерации, 2014, N 48, ст. 6861).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*(9) Указываются реквизиты (дата, номер) разрешения на строительство в соответствии со сведениями, содержащимися в информационных системах обеспечения градостроительной деятельности.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*(10) Сведения об объекте капитального строительства (в отношении линейных объектов допускается заполнение не всех граф раздела).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столбце "Наименование показателя" указываются показатели объекта капитального строительства;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столбце "Единица измерения" указываются единицы измерения;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столбце "По проекту" указывается показатель в определенных единицах измерения, соответствующих проектной документации;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столбце "Фактически" указывается фактический показатель в определенных единицах измерения, соответствующих проектной документации.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*(11) Количество вводимых в соответствии с решением в эксплуатацию зданий, сооружений, должно соответствовать количеству технических планов, сведения о которых приведены в строке "Разрешение на ввод объекта в эксплуатацию недействительно без технического плана".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*(12) Указываются дополнительные характеристики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объекта, необходимые для осуществления государственного кадастрового учета.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*(13) В отношении линейных объектов допускается заполнение не всех граф раздела.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*(14) Указывается: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дата подготовки технического плана;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фамилия, имя, отчество (при наличии) кадастрового инженера, его подготовившего;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номер, дата выдачи квалификационного аттестата кадастрового инженера, орган исполнительной власти субъектов Российской Федерации, выдавший квалификационный аттестат, дата внесения сведений о кадастровом инженере в государственный реестр кадастровых инженеров.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В случае принятия решения о вводе в эксплуатацию нескольких зданий, сооружений приводятся сведения обо всех технических планах созданных зданий, сооружений</w:t>
      </w:r>
      <w:proofErr w:type="gramStart"/>
      <w:r>
        <w:t>.".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ПРИЛОЖЕНИЕ 4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к Административному регламенту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Администрации 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по предоставлению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по выдаче разрешений на ввод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 xml:space="preserve">объектов в эксплуатацию </w:t>
      </w:r>
      <w:proofErr w:type="gramStart"/>
      <w:r>
        <w:t>на</w:t>
      </w:r>
      <w:proofErr w:type="gramEnd"/>
    </w:p>
    <w:p w:rsidR="00E6056F" w:rsidRDefault="00EB126C">
      <w:pPr>
        <w:pStyle w:val="TextBody"/>
        <w:spacing w:after="0" w:line="240" w:lineRule="auto"/>
        <w:ind w:left="0" w:right="0" w:firstLine="567"/>
        <w:jc w:val="right"/>
      </w:pPr>
      <w:r>
        <w:t>территории Чамзинского муниципального района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БЛОК-СХЕМА ПОСЛЕДОВАТЕЛЬНОСТИ ДЕЙСТВИЙ ПРИ ИСПОЛНЕНИИ МУНИЦИПАЛЬНОЙ УСЛУГИ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center"/>
      </w:pPr>
      <w:r>
        <w:rPr>
          <w:b/>
          <w:bCs/>
        </w:rPr>
        <w:t>"ВЫДАЧА РАЗРЕШЕНИЙ НА ВВОД ОБЪЕКТОВ В ЭКСПЛУАТАЦИЮ НА ТЕРРИТОРИИ ЧАМЗИНСКОГО МУНИЦИПАЛЬНОГО РАЙОНА"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--------------------------------------------------¬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¦Прием заявления об оказании муниципальной услуги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L------------------------T-------------------------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-------------------------+------------------------¬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¦Регистрация заявления и проверка комплектности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представленных заявителем документов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L--------T--------------------------------</w:t>
      </w:r>
      <w:proofErr w:type="spellStart"/>
      <w:r>
        <w:t>T</w:t>
      </w:r>
      <w:proofErr w:type="spellEnd"/>
      <w:r>
        <w:t>--------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------------------------+---------------¬ --------+--------------------------------¬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Документы, предусмотренные п. 21</w:t>
      </w:r>
      <w:proofErr w:type="gramStart"/>
      <w:r>
        <w:t xml:space="preserve"> ¦ ¦Т</w:t>
      </w:r>
      <w:proofErr w:type="gramEnd"/>
      <w:r>
        <w:t>ребуется направление запроса в порядке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Административного регламента, ¦ ¦ межведомственного взаимодействия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</w:t>
      </w:r>
      <w:proofErr w:type="gramStart"/>
      <w:r>
        <w:t>представлены</w:t>
      </w:r>
      <w:proofErr w:type="gramEnd"/>
      <w:r>
        <w:t xml:space="preserve"> заявителем самостоятельно ¦ L-------T---------------------------------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в полном объеме ¦ ---------+----------------------------------¬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L-----------------------T---------------- ¦Запрос и получение документов, необходимых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¦ ¦ для предоставления муниципальной услуги </w:t>
      </w:r>
      <w:proofErr w:type="gramStart"/>
      <w:r>
        <w:t>в</w:t>
      </w:r>
      <w:proofErr w:type="gramEnd"/>
      <w:r>
        <w:t>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¦ ¦ </w:t>
      </w:r>
      <w:proofErr w:type="gramStart"/>
      <w:r>
        <w:t>порядке</w:t>
      </w:r>
      <w:proofErr w:type="gramEnd"/>
      <w:r>
        <w:t xml:space="preserve"> межведомственного взаимодействия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¦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L--------T-----------------------------------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---------------+--------------------------------+-------------¬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Проверка соответствия представленных документов требованиям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¦действующего законодательства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L--------------T--------------------------------</w:t>
      </w:r>
      <w:proofErr w:type="spellStart"/>
      <w:r>
        <w:t>T</w:t>
      </w:r>
      <w:proofErr w:type="spellEnd"/>
      <w:r>
        <w:t>--------------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----------------------+--------¬ -----+-------------------------¬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¦ Представленные </w:t>
      </w:r>
      <w:proofErr w:type="gramStart"/>
      <w:r>
        <w:t>документы</w:t>
      </w:r>
      <w:proofErr w:type="gramEnd"/>
      <w:r>
        <w:t xml:space="preserve"> ¦ ¦Представленные документы не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 xml:space="preserve">¦ </w:t>
      </w:r>
      <w:proofErr w:type="gramStart"/>
      <w:r>
        <w:t>соответствуют требованиям ¦ ¦ соответствуют</w:t>
      </w:r>
      <w:proofErr w:type="gramEnd"/>
      <w:r>
        <w:t xml:space="preserve"> требованиям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¦действующего законодательства ¦ ¦действующего законодательства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L---------------------T--------- L-----T-------------------------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------------------------+--------¬ --------+------------------------------¬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¦- Подготовка проекта разрешения ¦ ¦- Подготовка проекта отказа в выдаче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на ввод в эксплуатацию ¦ ¦ разрешения на ввод в эксплуатацию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- Согласование проекта ¦ ¦ - согласование проекта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- выдача разрешения на ввод ¦ ¦ мотивированного отказа в выдаче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¦объекта в эксплуатацию ¦ ¦ - выдача отказа в выдаче разрешения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¦ ¦ ¦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L--------------------------------- L---------------------------------------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E6056F" w:rsidRDefault="00EB126C">
      <w:pPr>
        <w:pStyle w:val="a3"/>
      </w:pPr>
      <w:r>
        <w:t> </w:t>
      </w:r>
    </w:p>
    <w:sectPr w:rsidR="00E6056F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horndal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bany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B126C"/>
    <w:rsid w:val="00613CEA"/>
    <w:rsid w:val="00E6056F"/>
    <w:rsid w:val="00EB126C"/>
    <w:rsid w:val="00F6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50" w:after="150"/>
      <w:ind w:left="150" w:right="150"/>
    </w:pPr>
    <w:rPr>
      <w:rFonts w:ascii="Arial" w:eastAsiaTheme="minorEastAsia" w:hAnsi="Arial" w:cs="Arial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240" w:after="283"/>
      <w:outlineLvl w:val="0"/>
    </w:pPr>
    <w:rPr>
      <w:rFonts w:ascii="Thorndale" w:hAnsi="Thorndale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keepNext/>
      <w:spacing w:before="240" w:after="283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pPr>
      <w:keepNext/>
      <w:spacing w:before="240" w:after="283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color w:val="auto"/>
    </w:rPr>
  </w:style>
  <w:style w:type="paragraph" w:styleId="a4">
    <w:name w:val="header"/>
    <w:basedOn w:val="a"/>
    <w:link w:val="a5"/>
    <w:uiPriority w:val="99"/>
    <w:semiHidden/>
    <w:unhideWhenUsed/>
  </w:style>
  <w:style w:type="character" w:customStyle="1" w:styleId="a5">
    <w:name w:val="Верхний колонтитул Знак"/>
    <w:basedOn w:val="a0"/>
    <w:link w:val="a4"/>
    <w:uiPriority w:val="99"/>
    <w:semiHidden/>
    <w:rPr>
      <w:rFonts w:ascii="Arial" w:hAnsi="Arial" w:cs="Arial" w:hint="default"/>
      <w:color w:val="000000"/>
    </w:rPr>
  </w:style>
  <w:style w:type="paragraph" w:styleId="a6">
    <w:name w:val="footer"/>
    <w:basedOn w:val="a"/>
    <w:link w:val="a7"/>
    <w:uiPriority w:val="99"/>
    <w:semiHidden/>
    <w:unhideWhenUsed/>
  </w:style>
  <w:style w:type="character" w:customStyle="1" w:styleId="a7">
    <w:name w:val="Нижний колонтитул Знак"/>
    <w:basedOn w:val="a0"/>
    <w:link w:val="a6"/>
    <w:uiPriority w:val="99"/>
    <w:semiHidden/>
    <w:rPr>
      <w:rFonts w:ascii="Arial" w:hAnsi="Arial" w:cs="Arial" w:hint="default"/>
      <w:color w:val="000000"/>
    </w:rPr>
  </w:style>
  <w:style w:type="paragraph" w:styleId="a8">
    <w:name w:val="caption"/>
    <w:basedOn w:val="a"/>
    <w:uiPriority w:val="35"/>
    <w:qFormat/>
    <w:pPr>
      <w:spacing w:before="120" w:after="120"/>
    </w:pPr>
    <w:rPr>
      <w:i/>
      <w:iCs/>
    </w:rPr>
  </w:style>
  <w:style w:type="paragraph" w:styleId="a9">
    <w:name w:val="List"/>
    <w:basedOn w:val="a"/>
    <w:uiPriority w:val="99"/>
    <w:semiHidden/>
    <w:unhideWhenUsed/>
    <w:pPr>
      <w:spacing w:before="0" w:after="283"/>
    </w:pPr>
  </w:style>
  <w:style w:type="paragraph" w:customStyle="1" w:styleId="HorizontalLine">
    <w:name w:val="Horizontal Line"/>
    <w:basedOn w:val="a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a"/>
    <w:rPr>
      <w:i/>
      <w:iCs/>
    </w:rPr>
  </w:style>
  <w:style w:type="paragraph" w:customStyle="1" w:styleId="TableContents">
    <w:name w:val="Table Contents"/>
    <w:basedOn w:val="a"/>
    <w:pPr>
      <w:spacing w:before="0" w:after="283"/>
    </w:pPr>
  </w:style>
  <w:style w:type="paragraph" w:customStyle="1" w:styleId="Index">
    <w:name w:val="Index"/>
    <w:basedOn w:val="a"/>
  </w:style>
  <w:style w:type="paragraph" w:customStyle="1" w:styleId="TextBody">
    <w:name w:val="Text Body"/>
    <w:basedOn w:val="a"/>
    <w:pPr>
      <w:spacing w:before="0" w:after="283"/>
    </w:pPr>
  </w:style>
  <w:style w:type="paragraph" w:customStyle="1" w:styleId="Heading">
    <w:name w:val="Heading"/>
    <w:basedOn w:val="a"/>
    <w:pPr>
      <w:keepNext/>
      <w:spacing w:before="240" w:after="283"/>
    </w:pPr>
    <w:rPr>
      <w:rFonts w:ascii="Albany" w:hAnsi="Albany" w:cs="Times New Roman"/>
      <w:sz w:val="28"/>
      <w:szCs w:val="28"/>
    </w:rPr>
  </w:style>
  <w:style w:type="paragraph" w:customStyle="1" w:styleId="TableHeading">
    <w:name w:val="Table Heading"/>
    <w:basedOn w:val="a"/>
    <w:pPr>
      <w:spacing w:before="0" w:after="283"/>
      <w:jc w:val="center"/>
    </w:pPr>
    <w:rPr>
      <w:b/>
      <w:bCs/>
    </w:rPr>
  </w:style>
  <w:style w:type="paragraph" w:customStyle="1" w:styleId="msopapdefault">
    <w:name w:val="msopapdefault"/>
    <w:basedOn w:val="a"/>
    <w:pPr>
      <w:spacing w:before="100" w:beforeAutospacing="1" w:after="200"/>
      <w:ind w:left="0" w:right="0"/>
    </w:pPr>
    <w:rPr>
      <w:rFonts w:ascii="Times New Roman" w:hAnsi="Times New Roman" w:cs="Times New Roman"/>
      <w:color w:val="auto"/>
    </w:r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EndnoteCharacters">
    <w:name w:val="Endnote Characters"/>
    <w:basedOn w:val="a0"/>
  </w:style>
  <w:style w:type="character" w:customStyle="1" w:styleId="FootnoteCharacters">
    <w:name w:val="Footnote Characters"/>
    <w:basedOn w:val="a0"/>
  </w:style>
  <w:style w:type="character" w:customStyle="1" w:styleId="InternetLink">
    <w:name w:val="Internet Link"/>
    <w:basedOn w:val="a0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50" w:after="150"/>
      <w:ind w:left="150" w:right="150"/>
    </w:pPr>
    <w:rPr>
      <w:rFonts w:ascii="Arial" w:eastAsiaTheme="minorEastAsia" w:hAnsi="Arial" w:cs="Arial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240" w:after="283"/>
      <w:outlineLvl w:val="0"/>
    </w:pPr>
    <w:rPr>
      <w:rFonts w:ascii="Thorndale" w:hAnsi="Thorndale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keepNext/>
      <w:spacing w:before="240" w:after="283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pPr>
      <w:keepNext/>
      <w:spacing w:before="240" w:after="283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color w:val="auto"/>
    </w:rPr>
  </w:style>
  <w:style w:type="paragraph" w:styleId="a4">
    <w:name w:val="header"/>
    <w:basedOn w:val="a"/>
    <w:link w:val="a5"/>
    <w:uiPriority w:val="99"/>
    <w:semiHidden/>
    <w:unhideWhenUsed/>
  </w:style>
  <w:style w:type="character" w:customStyle="1" w:styleId="a5">
    <w:name w:val="Верхний колонтитул Знак"/>
    <w:basedOn w:val="a0"/>
    <w:link w:val="a4"/>
    <w:uiPriority w:val="99"/>
    <w:semiHidden/>
    <w:rPr>
      <w:rFonts w:ascii="Arial" w:hAnsi="Arial" w:cs="Arial" w:hint="default"/>
      <w:color w:val="000000"/>
    </w:rPr>
  </w:style>
  <w:style w:type="paragraph" w:styleId="a6">
    <w:name w:val="footer"/>
    <w:basedOn w:val="a"/>
    <w:link w:val="a7"/>
    <w:uiPriority w:val="99"/>
    <w:semiHidden/>
    <w:unhideWhenUsed/>
  </w:style>
  <w:style w:type="character" w:customStyle="1" w:styleId="a7">
    <w:name w:val="Нижний колонтитул Знак"/>
    <w:basedOn w:val="a0"/>
    <w:link w:val="a6"/>
    <w:uiPriority w:val="99"/>
    <w:semiHidden/>
    <w:rPr>
      <w:rFonts w:ascii="Arial" w:hAnsi="Arial" w:cs="Arial" w:hint="default"/>
      <w:color w:val="000000"/>
    </w:rPr>
  </w:style>
  <w:style w:type="paragraph" w:styleId="a8">
    <w:name w:val="caption"/>
    <w:basedOn w:val="a"/>
    <w:uiPriority w:val="35"/>
    <w:qFormat/>
    <w:pPr>
      <w:spacing w:before="120" w:after="120"/>
    </w:pPr>
    <w:rPr>
      <w:i/>
      <w:iCs/>
    </w:rPr>
  </w:style>
  <w:style w:type="paragraph" w:styleId="a9">
    <w:name w:val="List"/>
    <w:basedOn w:val="a"/>
    <w:uiPriority w:val="99"/>
    <w:semiHidden/>
    <w:unhideWhenUsed/>
    <w:pPr>
      <w:spacing w:before="0" w:after="283"/>
    </w:pPr>
  </w:style>
  <w:style w:type="paragraph" w:customStyle="1" w:styleId="HorizontalLine">
    <w:name w:val="Horizontal Line"/>
    <w:basedOn w:val="a"/>
    <w:pPr>
      <w:spacing w:before="0" w:after="283"/>
    </w:pPr>
    <w:rPr>
      <w:sz w:val="12"/>
      <w:szCs w:val="12"/>
    </w:rPr>
  </w:style>
  <w:style w:type="paragraph" w:customStyle="1" w:styleId="Sender">
    <w:name w:val="Sender"/>
    <w:basedOn w:val="a"/>
    <w:rPr>
      <w:i/>
      <w:iCs/>
    </w:rPr>
  </w:style>
  <w:style w:type="paragraph" w:customStyle="1" w:styleId="TableContents">
    <w:name w:val="Table Contents"/>
    <w:basedOn w:val="a"/>
    <w:pPr>
      <w:spacing w:before="0" w:after="283"/>
    </w:pPr>
  </w:style>
  <w:style w:type="paragraph" w:customStyle="1" w:styleId="Index">
    <w:name w:val="Index"/>
    <w:basedOn w:val="a"/>
  </w:style>
  <w:style w:type="paragraph" w:customStyle="1" w:styleId="TextBody">
    <w:name w:val="Text Body"/>
    <w:basedOn w:val="a"/>
    <w:pPr>
      <w:spacing w:before="0" w:after="283"/>
    </w:pPr>
  </w:style>
  <w:style w:type="paragraph" w:customStyle="1" w:styleId="Heading">
    <w:name w:val="Heading"/>
    <w:basedOn w:val="a"/>
    <w:pPr>
      <w:keepNext/>
      <w:spacing w:before="240" w:after="283"/>
    </w:pPr>
    <w:rPr>
      <w:rFonts w:ascii="Albany" w:hAnsi="Albany" w:cs="Times New Roman"/>
      <w:sz w:val="28"/>
      <w:szCs w:val="28"/>
    </w:rPr>
  </w:style>
  <w:style w:type="paragraph" w:customStyle="1" w:styleId="TableHeading">
    <w:name w:val="Table Heading"/>
    <w:basedOn w:val="a"/>
    <w:pPr>
      <w:spacing w:before="0" w:after="283"/>
      <w:jc w:val="center"/>
    </w:pPr>
    <w:rPr>
      <w:b/>
      <w:bCs/>
    </w:rPr>
  </w:style>
  <w:style w:type="paragraph" w:customStyle="1" w:styleId="msopapdefault">
    <w:name w:val="msopapdefault"/>
    <w:basedOn w:val="a"/>
    <w:pPr>
      <w:spacing w:before="100" w:beforeAutospacing="1" w:after="200"/>
      <w:ind w:left="0" w:right="0"/>
    </w:pPr>
    <w:rPr>
      <w:rFonts w:ascii="Times New Roman" w:hAnsi="Times New Roman" w:cs="Times New Roman"/>
      <w:color w:val="auto"/>
    </w:r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EndnoteCharacters">
    <w:name w:val="Endnote Characters"/>
    <w:basedOn w:val="a0"/>
  </w:style>
  <w:style w:type="character" w:customStyle="1" w:styleId="FootnoteCharacters">
    <w:name w:val="Footnote Characters"/>
    <w:basedOn w:val="a0"/>
  </w:style>
  <w:style w:type="character" w:customStyle="1" w:styleId="InternetLink">
    <w:name w:val="Internet Link"/>
    <w:basedOn w:val="a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6371</Words>
  <Characters>36321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2017-03-16T10:17:00Z</dcterms:created>
  <dcterms:modified xsi:type="dcterms:W3CDTF">2017-03-16T10:18:00Z</dcterms:modified>
</cp:coreProperties>
</file>